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CC295" w14:textId="5A718234" w:rsidR="00310513" w:rsidRDefault="00310513" w:rsidP="00FB57E2">
      <w:pPr>
        <w:autoSpaceDE w:val="0"/>
        <w:autoSpaceDN w:val="0"/>
        <w:adjustRightInd w:val="0"/>
        <w:spacing w:after="0" w:line="240" w:lineRule="auto"/>
        <w:jc w:val="center"/>
        <w:rPr>
          <w:rFonts w:ascii="Arial" w:hAnsi="Arial" w:cs="Arial"/>
          <w:color w:val="2F5497"/>
          <w:sz w:val="24"/>
          <w:szCs w:val="24"/>
        </w:rPr>
      </w:pPr>
    </w:p>
    <w:p w14:paraId="0BCC23C2" w14:textId="6FD3122A" w:rsidR="00202465" w:rsidRPr="00D277DE" w:rsidRDefault="007F1AC7" w:rsidP="00FB57E2">
      <w:pPr>
        <w:autoSpaceDE w:val="0"/>
        <w:autoSpaceDN w:val="0"/>
        <w:adjustRightInd w:val="0"/>
        <w:spacing w:after="0" w:line="240" w:lineRule="auto"/>
        <w:jc w:val="center"/>
        <w:rPr>
          <w:rFonts w:ascii="Arial" w:hAnsi="Arial" w:cs="Arial"/>
          <w:color w:val="2F5497"/>
          <w:sz w:val="24"/>
          <w:szCs w:val="24"/>
        </w:rPr>
      </w:pPr>
      <w:r w:rsidRPr="00D277DE">
        <w:rPr>
          <w:rFonts w:ascii="Arial" w:hAnsi="Arial" w:cs="Arial"/>
          <w:color w:val="2F5497"/>
          <w:sz w:val="24"/>
          <w:szCs w:val="24"/>
        </w:rPr>
        <w:t>Expanded Course Outline</w:t>
      </w:r>
    </w:p>
    <w:p w14:paraId="318480ED" w14:textId="7A67F194" w:rsidR="00202465" w:rsidRDefault="00202465" w:rsidP="00202465">
      <w:pPr>
        <w:autoSpaceDE w:val="0"/>
        <w:autoSpaceDN w:val="0"/>
        <w:adjustRightInd w:val="0"/>
        <w:spacing w:after="0" w:line="240" w:lineRule="auto"/>
        <w:rPr>
          <w:rFonts w:ascii="Calibri" w:hAnsi="Calibri" w:cs="Calibri"/>
          <w:color w:val="000000"/>
        </w:rPr>
      </w:pPr>
    </w:p>
    <w:p w14:paraId="4352C775" w14:textId="076E60F4" w:rsidR="00202465" w:rsidRPr="008F064D" w:rsidRDefault="00202465" w:rsidP="00202465">
      <w:pPr>
        <w:autoSpaceDE w:val="0"/>
        <w:autoSpaceDN w:val="0"/>
        <w:adjustRightInd w:val="0"/>
        <w:spacing w:after="0" w:line="240" w:lineRule="auto"/>
        <w:rPr>
          <w:rFonts w:ascii="Arial" w:hAnsi="Arial" w:cs="Arial"/>
          <w:sz w:val="26"/>
          <w:szCs w:val="26"/>
        </w:rPr>
      </w:pPr>
      <w:r w:rsidRPr="008F064D">
        <w:rPr>
          <w:rFonts w:ascii="Arial" w:hAnsi="Arial" w:cs="Arial"/>
          <w:sz w:val="26"/>
          <w:szCs w:val="26"/>
        </w:rPr>
        <w:t>Course Purpose</w:t>
      </w:r>
      <w:r w:rsidR="00E82697" w:rsidRPr="008F064D">
        <w:rPr>
          <w:rFonts w:ascii="Arial" w:hAnsi="Arial" w:cs="Arial"/>
          <w:sz w:val="26"/>
          <w:szCs w:val="26"/>
        </w:rPr>
        <w:br/>
      </w:r>
    </w:p>
    <w:p w14:paraId="73FE73C4" w14:textId="4C1985E8" w:rsidR="00202465" w:rsidRPr="008F064D" w:rsidRDefault="00202465" w:rsidP="00034213">
      <w:pPr>
        <w:autoSpaceDE w:val="0"/>
        <w:autoSpaceDN w:val="0"/>
        <w:adjustRightInd w:val="0"/>
        <w:spacing w:after="0" w:line="240" w:lineRule="auto"/>
        <w:rPr>
          <w:rFonts w:ascii="Arial" w:hAnsi="Arial" w:cs="Arial"/>
          <w:color w:val="FF0000"/>
        </w:rPr>
      </w:pPr>
      <w:r w:rsidRPr="008F064D">
        <w:rPr>
          <w:rFonts w:ascii="Arial" w:hAnsi="Arial" w:cs="Arial"/>
        </w:rPr>
        <w:t xml:space="preserve">The purpose of this course is to provide </w:t>
      </w:r>
      <w:r w:rsidR="00AD18E7" w:rsidRPr="008F064D">
        <w:rPr>
          <w:rFonts w:ascii="Arial" w:hAnsi="Arial" w:cs="Arial"/>
        </w:rPr>
        <w:t xml:space="preserve">California public safety personnel with the knowledge and skills to understand and analyze an evolving </w:t>
      </w:r>
      <w:r w:rsidR="001E09EA" w:rsidRPr="008F064D">
        <w:rPr>
          <w:rFonts w:ascii="Arial" w:hAnsi="Arial" w:cs="Arial"/>
        </w:rPr>
        <w:t>international</w:t>
      </w:r>
      <w:r w:rsidR="00AD18E7" w:rsidRPr="008F064D">
        <w:rPr>
          <w:rFonts w:ascii="Arial" w:hAnsi="Arial" w:cs="Arial"/>
        </w:rPr>
        <w:t xml:space="preserve"> terrorism threat</w:t>
      </w:r>
      <w:r w:rsidR="008F064D" w:rsidRPr="008F064D">
        <w:rPr>
          <w:rFonts w:ascii="Arial" w:hAnsi="Arial" w:cs="Arial"/>
        </w:rPr>
        <w:t xml:space="preserve"> to include transnational repression</w:t>
      </w:r>
      <w:r w:rsidR="00AD18E7" w:rsidRPr="008F064D">
        <w:rPr>
          <w:rFonts w:ascii="Arial" w:hAnsi="Arial" w:cs="Arial"/>
        </w:rPr>
        <w:t>. Learners will enhance their ability to think critically relating to these issues through an enhanced</w:t>
      </w:r>
      <w:r w:rsidR="00E37250" w:rsidRPr="008F064D">
        <w:rPr>
          <w:rFonts w:ascii="Arial" w:hAnsi="Arial" w:cs="Arial"/>
        </w:rPr>
        <w:t xml:space="preserve"> </w:t>
      </w:r>
      <w:r w:rsidR="00AD18E7" w:rsidRPr="008F064D">
        <w:rPr>
          <w:rFonts w:ascii="Arial" w:hAnsi="Arial" w:cs="Arial"/>
        </w:rPr>
        <w:t xml:space="preserve">understanding of the ideologies, tactics, trends, and emerging </w:t>
      </w:r>
      <w:r w:rsidR="008F064D" w:rsidRPr="008F064D">
        <w:rPr>
          <w:rFonts w:ascii="Arial" w:hAnsi="Arial" w:cs="Arial"/>
        </w:rPr>
        <w:t>transnational repression</w:t>
      </w:r>
      <w:r w:rsidR="00AD18E7" w:rsidRPr="008F064D">
        <w:rPr>
          <w:rFonts w:ascii="Arial" w:hAnsi="Arial" w:cs="Arial"/>
        </w:rPr>
        <w:t xml:space="preserve"> threats.</w:t>
      </w:r>
      <w:r w:rsidR="00034213" w:rsidRPr="008F064D">
        <w:rPr>
          <w:rFonts w:ascii="Arial" w:hAnsi="Arial" w:cs="Arial"/>
          <w:color w:val="FF0000"/>
        </w:rPr>
        <w:br/>
      </w:r>
    </w:p>
    <w:p w14:paraId="03AC1E9E" w14:textId="77777777" w:rsidR="00202465" w:rsidRPr="008F064D" w:rsidRDefault="00202465" w:rsidP="00202465">
      <w:pPr>
        <w:autoSpaceDE w:val="0"/>
        <w:autoSpaceDN w:val="0"/>
        <w:adjustRightInd w:val="0"/>
        <w:spacing w:after="0" w:line="240" w:lineRule="auto"/>
        <w:rPr>
          <w:rFonts w:ascii="Arial" w:hAnsi="Arial" w:cs="Arial"/>
          <w:sz w:val="26"/>
          <w:szCs w:val="26"/>
        </w:rPr>
      </w:pPr>
      <w:r w:rsidRPr="008F064D">
        <w:rPr>
          <w:rFonts w:ascii="Arial" w:hAnsi="Arial" w:cs="Arial"/>
          <w:sz w:val="26"/>
          <w:szCs w:val="26"/>
        </w:rPr>
        <w:t>Learning Outcome</w:t>
      </w:r>
    </w:p>
    <w:p w14:paraId="05891097" w14:textId="465FBA0E" w:rsidR="00202465" w:rsidRPr="000B5908" w:rsidRDefault="00E82697" w:rsidP="000E213B">
      <w:pPr>
        <w:autoSpaceDE w:val="0"/>
        <w:autoSpaceDN w:val="0"/>
        <w:adjustRightInd w:val="0"/>
        <w:spacing w:after="0" w:line="240" w:lineRule="auto"/>
        <w:rPr>
          <w:rFonts w:ascii="Arial" w:hAnsi="Arial" w:cs="Arial"/>
        </w:rPr>
      </w:pPr>
      <w:r w:rsidRPr="008F064D">
        <w:rPr>
          <w:rFonts w:ascii="Arial" w:hAnsi="Arial" w:cs="Arial"/>
        </w:rPr>
        <w:br/>
      </w:r>
      <w:r w:rsidR="000E213B" w:rsidRPr="008F064D">
        <w:rPr>
          <w:rFonts w:ascii="Arial" w:hAnsi="Arial" w:cs="Arial"/>
        </w:rPr>
        <w:t xml:space="preserve">Students will be </w:t>
      </w:r>
      <w:r w:rsidR="008F064D" w:rsidRPr="008F064D">
        <w:rPr>
          <w:rFonts w:ascii="Arial" w:hAnsi="Arial" w:cs="Arial"/>
        </w:rPr>
        <w:t xml:space="preserve">introduced to the concept of transnational repression (TNR).  They will be </w:t>
      </w:r>
      <w:r w:rsidR="000E213B" w:rsidRPr="008F064D">
        <w:rPr>
          <w:rFonts w:ascii="Arial" w:hAnsi="Arial" w:cs="Arial"/>
        </w:rPr>
        <w:t xml:space="preserve">able to recognize the </w:t>
      </w:r>
      <w:r w:rsidR="001E09EA" w:rsidRPr="008F064D">
        <w:rPr>
          <w:rFonts w:ascii="Arial" w:hAnsi="Arial" w:cs="Arial"/>
        </w:rPr>
        <w:t xml:space="preserve">ideology, tactics and trends of the top foreign </w:t>
      </w:r>
      <w:r w:rsidR="008F064D" w:rsidRPr="008F064D">
        <w:rPr>
          <w:rFonts w:ascii="Arial" w:hAnsi="Arial" w:cs="Arial"/>
        </w:rPr>
        <w:t xml:space="preserve">governments </w:t>
      </w:r>
      <w:r w:rsidR="001E09EA" w:rsidRPr="008F064D">
        <w:rPr>
          <w:rFonts w:ascii="Arial" w:hAnsi="Arial" w:cs="Arial"/>
        </w:rPr>
        <w:t xml:space="preserve">threatening </w:t>
      </w:r>
      <w:r w:rsidR="008F064D" w:rsidRPr="008F064D">
        <w:rPr>
          <w:rFonts w:ascii="Arial" w:hAnsi="Arial" w:cs="Arial"/>
        </w:rPr>
        <w:t xml:space="preserve">individuals </w:t>
      </w:r>
      <w:r w:rsidR="008F064D" w:rsidRPr="000B5908">
        <w:rPr>
          <w:rFonts w:ascii="Arial" w:hAnsi="Arial" w:cs="Arial"/>
        </w:rPr>
        <w:t xml:space="preserve">inside </w:t>
      </w:r>
      <w:r w:rsidR="001E09EA" w:rsidRPr="000B5908">
        <w:rPr>
          <w:rFonts w:ascii="Arial" w:hAnsi="Arial" w:cs="Arial"/>
        </w:rPr>
        <w:t>the United States</w:t>
      </w:r>
      <w:r w:rsidR="008F064D" w:rsidRPr="000B5908">
        <w:rPr>
          <w:rFonts w:ascii="Arial" w:hAnsi="Arial" w:cs="Arial"/>
        </w:rPr>
        <w:t xml:space="preserve"> seeking to repress their pollical views</w:t>
      </w:r>
      <w:r w:rsidR="001E09EA" w:rsidRPr="000B5908">
        <w:rPr>
          <w:rFonts w:ascii="Arial" w:hAnsi="Arial" w:cs="Arial"/>
        </w:rPr>
        <w:t>.</w:t>
      </w:r>
      <w:r w:rsidR="008F064D" w:rsidRPr="000B5908">
        <w:rPr>
          <w:rFonts w:ascii="Arial" w:hAnsi="Arial" w:cs="Arial"/>
        </w:rPr>
        <w:t xml:space="preserve">  </w:t>
      </w:r>
      <w:r w:rsidR="001E09EA" w:rsidRPr="000B5908">
        <w:rPr>
          <w:rFonts w:ascii="Arial" w:hAnsi="Arial" w:cs="Arial"/>
        </w:rPr>
        <w:t xml:space="preserve">Additionally, students will review </w:t>
      </w:r>
      <w:r w:rsidR="008F064D" w:rsidRPr="000B5908">
        <w:rPr>
          <w:rFonts w:ascii="Arial" w:hAnsi="Arial" w:cs="Arial"/>
        </w:rPr>
        <w:t xml:space="preserve">TNR case studies originating from various foreign governments and how local and federal law enforcement were able to intercept and prosecute these cases.  </w:t>
      </w:r>
      <w:r w:rsidR="00375D58" w:rsidRPr="000B5908">
        <w:rPr>
          <w:rFonts w:ascii="Arial" w:hAnsi="Arial" w:cs="Arial"/>
        </w:rPr>
        <w:t>Finally,</w:t>
      </w:r>
      <w:r w:rsidR="008F064D" w:rsidRPr="000B5908">
        <w:rPr>
          <w:rFonts w:ascii="Arial" w:hAnsi="Arial" w:cs="Arial"/>
        </w:rPr>
        <w:t xml:space="preserve"> students will be given the tools to properly identify suspicious behavior and will now the how to report it. </w:t>
      </w:r>
    </w:p>
    <w:p w14:paraId="53FE93AB" w14:textId="77777777" w:rsidR="001E09EA" w:rsidRPr="000B5908" w:rsidRDefault="001E09EA" w:rsidP="000E213B">
      <w:pPr>
        <w:autoSpaceDE w:val="0"/>
        <w:autoSpaceDN w:val="0"/>
        <w:adjustRightInd w:val="0"/>
        <w:spacing w:after="0" w:line="240" w:lineRule="auto"/>
        <w:rPr>
          <w:rFonts w:ascii="Arial" w:hAnsi="Arial" w:cs="Arial"/>
        </w:rPr>
      </w:pPr>
    </w:p>
    <w:p w14:paraId="3E056F47" w14:textId="77777777" w:rsidR="000B5908" w:rsidRPr="000B5908" w:rsidRDefault="000B5908" w:rsidP="000B5908">
      <w:pPr>
        <w:rPr>
          <w:rFonts w:ascii="Arial" w:hAnsi="Arial" w:cs="Arial"/>
          <w:i/>
          <w:iCs/>
          <w:shd w:val="clear" w:color="auto" w:fill="FFFFFF"/>
        </w:rPr>
      </w:pPr>
      <w:r w:rsidRPr="000B5908">
        <w:rPr>
          <w:rFonts w:ascii="Arial" w:hAnsi="Arial" w:cs="Arial"/>
          <w:i/>
          <w:iCs/>
          <w:shd w:val="clear" w:color="auto" w:fill="FFFFFF"/>
        </w:rPr>
        <w:t>Instructors will continually assess students with adult learning style knowledge checks via interactive discussion and randomized informal quiz questions.  Through small group work the participants will demonstrate their grasp of the course content and their ability to apply course concepts to fact patterns.</w:t>
      </w:r>
    </w:p>
    <w:p w14:paraId="718ADC2B" w14:textId="77777777" w:rsidR="000B5908" w:rsidRPr="000B5908" w:rsidRDefault="000B5908" w:rsidP="000B5908">
      <w:pPr>
        <w:rPr>
          <w:rFonts w:ascii="Arial" w:hAnsi="Arial" w:cs="Arial"/>
          <w:i/>
          <w:iCs/>
          <w:shd w:val="clear" w:color="auto" w:fill="FFFFFF"/>
        </w:rPr>
      </w:pPr>
      <w:r w:rsidRPr="000B5908">
        <w:rPr>
          <w:rFonts w:ascii="Arial" w:hAnsi="Arial" w:cs="Arial"/>
          <w:i/>
          <w:iCs/>
          <w:shd w:val="clear" w:color="auto" w:fill="FFFFFF"/>
        </w:rPr>
        <w:t xml:space="preserve">At the beginning of the course participants take a written exam to illuminate their baseline knowledge of the topic.  This baseline coupled with the post course exam allows me to measure the impact the learner has achieved a sufficient change in his/her knowledge, skill, and/or attitude. </w:t>
      </w:r>
    </w:p>
    <w:p w14:paraId="772D549B" w14:textId="77777777" w:rsidR="000B5908" w:rsidRPr="000B5908" w:rsidRDefault="000B5908" w:rsidP="000B5908">
      <w:pPr>
        <w:autoSpaceDE w:val="0"/>
        <w:autoSpaceDN w:val="0"/>
        <w:adjustRightInd w:val="0"/>
        <w:spacing w:after="0" w:line="240" w:lineRule="auto"/>
        <w:rPr>
          <w:rFonts w:ascii="Arial" w:hAnsi="Arial" w:cs="Arial"/>
          <w:i/>
          <w:iCs/>
        </w:rPr>
      </w:pPr>
      <w:r w:rsidRPr="000B5908">
        <w:rPr>
          <w:rFonts w:ascii="Arial" w:hAnsi="Arial" w:cs="Arial"/>
          <w:i/>
          <w:iCs/>
        </w:rPr>
        <w:t>Post Course exam is a multiple-choice exam of approximately 20 questions where the student must achieve 70% to pass.</w:t>
      </w:r>
    </w:p>
    <w:p w14:paraId="75595015" w14:textId="77777777" w:rsidR="000B5908" w:rsidRDefault="000B5908" w:rsidP="000E213B">
      <w:pPr>
        <w:autoSpaceDE w:val="0"/>
        <w:autoSpaceDN w:val="0"/>
        <w:adjustRightInd w:val="0"/>
        <w:spacing w:after="0" w:line="240" w:lineRule="auto"/>
        <w:rPr>
          <w:rFonts w:ascii="Arial" w:hAnsi="Arial" w:cs="Arial"/>
          <w:color w:val="FF0000"/>
        </w:rPr>
      </w:pPr>
    </w:p>
    <w:p w14:paraId="179B6ADB" w14:textId="77777777" w:rsidR="000B5908" w:rsidRPr="008F064D" w:rsidRDefault="000B5908" w:rsidP="000E213B">
      <w:pPr>
        <w:autoSpaceDE w:val="0"/>
        <w:autoSpaceDN w:val="0"/>
        <w:adjustRightInd w:val="0"/>
        <w:spacing w:after="0" w:line="240" w:lineRule="auto"/>
        <w:rPr>
          <w:rFonts w:ascii="Arial" w:hAnsi="Arial" w:cs="Arial"/>
          <w:color w:val="FF0000"/>
        </w:rPr>
      </w:pPr>
    </w:p>
    <w:p w14:paraId="6AA159BF" w14:textId="227B6500" w:rsidR="001B7478" w:rsidRPr="008F064D" w:rsidRDefault="006C7C7F" w:rsidP="00202465">
      <w:pPr>
        <w:autoSpaceDE w:val="0"/>
        <w:autoSpaceDN w:val="0"/>
        <w:adjustRightInd w:val="0"/>
        <w:spacing w:after="0" w:line="240" w:lineRule="auto"/>
        <w:rPr>
          <w:rFonts w:ascii="Arial" w:hAnsi="Arial" w:cs="Arial"/>
          <w:sz w:val="26"/>
          <w:szCs w:val="26"/>
        </w:rPr>
      </w:pPr>
      <w:r w:rsidRPr="008F064D">
        <w:rPr>
          <w:rFonts w:ascii="Arial" w:hAnsi="Arial" w:cs="Arial"/>
          <w:sz w:val="26"/>
          <w:szCs w:val="26"/>
        </w:rPr>
        <w:t>Course Outline</w:t>
      </w:r>
      <w:r w:rsidR="00E82697" w:rsidRPr="008F064D">
        <w:rPr>
          <w:rFonts w:ascii="Arial" w:hAnsi="Arial" w:cs="Arial"/>
          <w:sz w:val="26"/>
          <w:szCs w:val="26"/>
        </w:rPr>
        <w:br/>
      </w:r>
    </w:p>
    <w:p w14:paraId="5AB2D138" w14:textId="42B68FB8" w:rsidR="00235B0C" w:rsidRPr="008F064D" w:rsidRDefault="00202465" w:rsidP="00202465">
      <w:pPr>
        <w:autoSpaceDE w:val="0"/>
        <w:autoSpaceDN w:val="0"/>
        <w:adjustRightInd w:val="0"/>
        <w:spacing w:after="0" w:line="240" w:lineRule="auto"/>
        <w:rPr>
          <w:rFonts w:ascii="Arial" w:hAnsi="Arial" w:cs="Arial"/>
          <w:b/>
          <w:bCs/>
        </w:rPr>
      </w:pPr>
      <w:r w:rsidRPr="008F064D">
        <w:rPr>
          <w:rFonts w:ascii="Arial" w:hAnsi="Arial" w:cs="Arial"/>
          <w:b/>
          <w:bCs/>
        </w:rPr>
        <w:t xml:space="preserve">I. </w:t>
      </w:r>
      <w:r w:rsidR="00235B0C" w:rsidRPr="008F064D">
        <w:rPr>
          <w:rFonts w:ascii="Arial" w:hAnsi="Arial" w:cs="Arial"/>
          <w:b/>
          <w:bCs/>
        </w:rPr>
        <w:t>Module 1:</w:t>
      </w:r>
      <w:r w:rsidR="00606CC0" w:rsidRPr="008F064D">
        <w:rPr>
          <w:rFonts w:ascii="Arial" w:hAnsi="Arial" w:cs="Arial"/>
          <w:b/>
          <w:bCs/>
        </w:rPr>
        <w:t xml:space="preserve"> Welcome &amp; Course</w:t>
      </w:r>
      <w:r w:rsidR="00235B0C" w:rsidRPr="008F064D">
        <w:rPr>
          <w:rFonts w:ascii="Arial" w:hAnsi="Arial" w:cs="Arial"/>
          <w:b/>
          <w:bCs/>
        </w:rPr>
        <w:t xml:space="preserve"> Introduction </w:t>
      </w:r>
    </w:p>
    <w:p w14:paraId="2CE47AB3" w14:textId="5D6D4EBA" w:rsidR="00202465" w:rsidRPr="008F064D" w:rsidRDefault="00202465" w:rsidP="000D1F3E">
      <w:pPr>
        <w:autoSpaceDE w:val="0"/>
        <w:autoSpaceDN w:val="0"/>
        <w:adjustRightInd w:val="0"/>
        <w:spacing w:after="0" w:line="240" w:lineRule="auto"/>
        <w:rPr>
          <w:rFonts w:ascii="Arial" w:hAnsi="Arial" w:cs="Arial"/>
        </w:rPr>
      </w:pPr>
      <w:r w:rsidRPr="008F064D">
        <w:rPr>
          <w:rFonts w:ascii="Arial" w:hAnsi="Arial" w:cs="Arial"/>
        </w:rPr>
        <w:t xml:space="preserve">A. Registration </w:t>
      </w:r>
    </w:p>
    <w:p w14:paraId="5443ED7B" w14:textId="13D84AEB" w:rsidR="00202465" w:rsidRPr="008F064D" w:rsidRDefault="00202465" w:rsidP="009C06A1">
      <w:pPr>
        <w:pStyle w:val="ListParagraph"/>
        <w:numPr>
          <w:ilvl w:val="0"/>
          <w:numId w:val="1"/>
        </w:numPr>
        <w:autoSpaceDE w:val="0"/>
        <w:autoSpaceDN w:val="0"/>
        <w:adjustRightInd w:val="0"/>
        <w:spacing w:after="0" w:line="240" w:lineRule="auto"/>
        <w:rPr>
          <w:rFonts w:ascii="Arial" w:hAnsi="Arial" w:cs="Arial"/>
        </w:rPr>
      </w:pPr>
      <w:r w:rsidRPr="008F064D">
        <w:rPr>
          <w:rFonts w:ascii="Arial" w:hAnsi="Arial" w:cs="Arial"/>
        </w:rPr>
        <w:t>Roster completion</w:t>
      </w:r>
    </w:p>
    <w:p w14:paraId="0D2DE42F" w14:textId="17D1972F" w:rsidR="00670A67" w:rsidRPr="008F064D" w:rsidRDefault="00202465" w:rsidP="000D1F3E">
      <w:pPr>
        <w:autoSpaceDE w:val="0"/>
        <w:autoSpaceDN w:val="0"/>
        <w:adjustRightInd w:val="0"/>
        <w:spacing w:after="0" w:line="240" w:lineRule="auto"/>
        <w:rPr>
          <w:rFonts w:ascii="Arial" w:hAnsi="Arial" w:cs="Arial"/>
        </w:rPr>
      </w:pPr>
      <w:r w:rsidRPr="008F064D">
        <w:rPr>
          <w:rFonts w:ascii="Arial" w:hAnsi="Arial" w:cs="Arial"/>
        </w:rPr>
        <w:t xml:space="preserve">B. </w:t>
      </w:r>
      <w:r w:rsidR="00235B0C" w:rsidRPr="008F064D">
        <w:rPr>
          <w:rFonts w:ascii="Arial" w:hAnsi="Arial" w:cs="Arial"/>
        </w:rPr>
        <w:t>C</w:t>
      </w:r>
      <w:r w:rsidRPr="008F064D">
        <w:rPr>
          <w:rFonts w:ascii="Arial" w:hAnsi="Arial" w:cs="Arial"/>
        </w:rPr>
        <w:t xml:space="preserve">ourse </w:t>
      </w:r>
      <w:r w:rsidR="00670A67" w:rsidRPr="008F064D">
        <w:rPr>
          <w:rFonts w:ascii="Arial" w:hAnsi="Arial" w:cs="Arial"/>
        </w:rPr>
        <w:t>O</w:t>
      </w:r>
      <w:r w:rsidRPr="008F064D">
        <w:rPr>
          <w:rFonts w:ascii="Arial" w:hAnsi="Arial" w:cs="Arial"/>
        </w:rPr>
        <w:t>vervie</w:t>
      </w:r>
      <w:r w:rsidR="00670A67" w:rsidRPr="008F064D">
        <w:rPr>
          <w:rFonts w:ascii="Arial" w:hAnsi="Arial" w:cs="Arial"/>
        </w:rPr>
        <w:t>w</w:t>
      </w:r>
    </w:p>
    <w:p w14:paraId="349785F7" w14:textId="582EBB67" w:rsidR="00670A67" w:rsidRPr="008F064D" w:rsidRDefault="00670A67" w:rsidP="009C06A1">
      <w:pPr>
        <w:pStyle w:val="ListParagraph"/>
        <w:numPr>
          <w:ilvl w:val="0"/>
          <w:numId w:val="6"/>
        </w:numPr>
        <w:spacing w:line="240" w:lineRule="auto"/>
        <w:rPr>
          <w:rFonts w:ascii="Arial" w:hAnsi="Arial" w:cs="Arial"/>
        </w:rPr>
      </w:pPr>
      <w:r w:rsidRPr="008F064D">
        <w:rPr>
          <w:rFonts w:ascii="Arial" w:hAnsi="Arial" w:cs="Arial"/>
        </w:rPr>
        <w:t>Topics covered</w:t>
      </w:r>
    </w:p>
    <w:p w14:paraId="2DD09834" w14:textId="77777777" w:rsidR="0080607E" w:rsidRPr="008F064D" w:rsidRDefault="00670A67" w:rsidP="009C06A1">
      <w:pPr>
        <w:pStyle w:val="ListParagraph"/>
        <w:numPr>
          <w:ilvl w:val="0"/>
          <w:numId w:val="6"/>
        </w:numPr>
        <w:autoSpaceDE w:val="0"/>
        <w:autoSpaceDN w:val="0"/>
        <w:adjustRightInd w:val="0"/>
        <w:spacing w:after="0" w:line="240" w:lineRule="auto"/>
        <w:rPr>
          <w:rFonts w:ascii="Arial" w:hAnsi="Arial" w:cs="Arial"/>
        </w:rPr>
      </w:pPr>
      <w:r w:rsidRPr="008F064D">
        <w:rPr>
          <w:rFonts w:ascii="Arial" w:hAnsi="Arial" w:cs="Arial"/>
        </w:rPr>
        <w:t xml:space="preserve">Review course </w:t>
      </w:r>
      <w:r w:rsidR="0080607E" w:rsidRPr="008F064D">
        <w:rPr>
          <w:rFonts w:ascii="Arial" w:hAnsi="Arial" w:cs="Arial"/>
        </w:rPr>
        <w:t>a</w:t>
      </w:r>
      <w:r w:rsidRPr="008F064D">
        <w:rPr>
          <w:rFonts w:ascii="Arial" w:hAnsi="Arial" w:cs="Arial"/>
        </w:rPr>
        <w:t>genda</w:t>
      </w:r>
    </w:p>
    <w:p w14:paraId="4BB14E3C" w14:textId="5EA1B62C" w:rsidR="00202465" w:rsidRPr="008F064D" w:rsidRDefault="0080607E" w:rsidP="009C06A1">
      <w:pPr>
        <w:pStyle w:val="ListParagraph"/>
        <w:numPr>
          <w:ilvl w:val="0"/>
          <w:numId w:val="6"/>
        </w:numPr>
        <w:autoSpaceDE w:val="0"/>
        <w:autoSpaceDN w:val="0"/>
        <w:adjustRightInd w:val="0"/>
        <w:spacing w:after="0" w:line="240" w:lineRule="auto"/>
        <w:rPr>
          <w:rFonts w:ascii="Arial" w:hAnsi="Arial" w:cs="Arial"/>
        </w:rPr>
      </w:pPr>
      <w:r w:rsidRPr="008F064D">
        <w:rPr>
          <w:rFonts w:ascii="Arial" w:hAnsi="Arial" w:cs="Arial"/>
        </w:rPr>
        <w:t>Course group assignments</w:t>
      </w:r>
    </w:p>
    <w:p w14:paraId="518BE1AB" w14:textId="77777777" w:rsidR="0043403B" w:rsidRPr="008F064D" w:rsidRDefault="00670A67" w:rsidP="000D1F3E">
      <w:pPr>
        <w:spacing w:after="0" w:line="240" w:lineRule="auto"/>
        <w:rPr>
          <w:rFonts w:ascii="Arial" w:hAnsi="Arial" w:cs="Arial"/>
        </w:rPr>
      </w:pPr>
      <w:r w:rsidRPr="008F064D">
        <w:rPr>
          <w:rFonts w:ascii="Arial" w:hAnsi="Arial" w:cs="Arial"/>
        </w:rPr>
        <w:t xml:space="preserve">C. Introductions </w:t>
      </w:r>
      <w:r w:rsidR="00B91A7C" w:rsidRPr="008F064D">
        <w:rPr>
          <w:rFonts w:ascii="Arial" w:hAnsi="Arial" w:cs="Arial"/>
        </w:rPr>
        <w:t>&amp; Housekeeping</w:t>
      </w:r>
    </w:p>
    <w:p w14:paraId="77EC9207" w14:textId="77777777" w:rsidR="0043403B" w:rsidRPr="008F064D" w:rsidRDefault="00670A67" w:rsidP="009C06A1">
      <w:pPr>
        <w:pStyle w:val="ListParagraph"/>
        <w:numPr>
          <w:ilvl w:val="0"/>
          <w:numId w:val="32"/>
        </w:numPr>
        <w:spacing w:line="240" w:lineRule="auto"/>
        <w:rPr>
          <w:rFonts w:ascii="Arial" w:hAnsi="Arial" w:cs="Arial"/>
        </w:rPr>
      </w:pPr>
      <w:r w:rsidRPr="008F064D">
        <w:rPr>
          <w:rFonts w:ascii="Arial" w:hAnsi="Arial" w:cs="Arial"/>
        </w:rPr>
        <w:t>Instructional Staff</w:t>
      </w:r>
      <w:r w:rsidR="00B91A7C" w:rsidRPr="008F064D">
        <w:rPr>
          <w:rFonts w:ascii="Arial" w:hAnsi="Arial" w:cs="Arial"/>
        </w:rPr>
        <w:t xml:space="preserve"> introductions</w:t>
      </w:r>
    </w:p>
    <w:p w14:paraId="74DE4D52" w14:textId="77777777" w:rsidR="0043403B" w:rsidRPr="008F064D" w:rsidRDefault="00670A67" w:rsidP="009C06A1">
      <w:pPr>
        <w:pStyle w:val="ListParagraph"/>
        <w:numPr>
          <w:ilvl w:val="0"/>
          <w:numId w:val="32"/>
        </w:numPr>
        <w:spacing w:line="240" w:lineRule="auto"/>
        <w:rPr>
          <w:rFonts w:ascii="Arial" w:hAnsi="Arial" w:cs="Arial"/>
        </w:rPr>
      </w:pPr>
      <w:r w:rsidRPr="008F064D">
        <w:rPr>
          <w:rFonts w:ascii="Arial" w:hAnsi="Arial" w:cs="Arial"/>
        </w:rPr>
        <w:t>Student</w:t>
      </w:r>
      <w:r w:rsidR="00B91A7C" w:rsidRPr="008F064D">
        <w:rPr>
          <w:rFonts w:ascii="Arial" w:hAnsi="Arial" w:cs="Arial"/>
        </w:rPr>
        <w:t xml:space="preserve"> introductions</w:t>
      </w:r>
    </w:p>
    <w:p w14:paraId="4F0EBEF1" w14:textId="7B7C9147" w:rsidR="001B7478" w:rsidRDefault="00B91A7C" w:rsidP="009C06A1">
      <w:pPr>
        <w:pStyle w:val="ListParagraph"/>
        <w:numPr>
          <w:ilvl w:val="0"/>
          <w:numId w:val="32"/>
        </w:numPr>
        <w:spacing w:line="240" w:lineRule="auto"/>
        <w:rPr>
          <w:rFonts w:ascii="Arial" w:hAnsi="Arial" w:cs="Arial"/>
        </w:rPr>
      </w:pPr>
      <w:r w:rsidRPr="008F064D">
        <w:rPr>
          <w:rFonts w:ascii="Arial" w:hAnsi="Arial" w:cs="Arial"/>
        </w:rPr>
        <w:t>Students can acquire certificates in CSTI LMS upon completion of course</w:t>
      </w:r>
    </w:p>
    <w:p w14:paraId="1D1D1896" w14:textId="77777777" w:rsidR="000B5908" w:rsidRDefault="000B5908" w:rsidP="000B5908">
      <w:pPr>
        <w:spacing w:line="240" w:lineRule="auto"/>
        <w:ind w:left="360"/>
        <w:rPr>
          <w:rFonts w:ascii="Arial" w:hAnsi="Arial" w:cs="Arial"/>
        </w:rPr>
      </w:pPr>
      <w:r>
        <w:rPr>
          <w:rFonts w:ascii="Arial" w:hAnsi="Arial" w:cs="Arial"/>
        </w:rPr>
        <w:t>D. Pre-Course Assessment</w:t>
      </w:r>
    </w:p>
    <w:p w14:paraId="5E67BF3D" w14:textId="6C8FE55C" w:rsidR="000B5908" w:rsidRPr="000B5908" w:rsidRDefault="000B5908" w:rsidP="000B5908">
      <w:pPr>
        <w:spacing w:line="240" w:lineRule="auto"/>
        <w:ind w:left="360" w:firstLine="360"/>
        <w:rPr>
          <w:rFonts w:ascii="Arial" w:hAnsi="Arial" w:cs="Arial"/>
        </w:rPr>
      </w:pPr>
      <w:r>
        <w:rPr>
          <w:rFonts w:ascii="Arial" w:hAnsi="Arial" w:cs="Arial"/>
        </w:rPr>
        <w:lastRenderedPageBreak/>
        <w:t xml:space="preserve">1. </w:t>
      </w:r>
      <w:r w:rsidRPr="000B5908">
        <w:rPr>
          <w:rFonts w:ascii="Arial" w:hAnsi="Arial" w:cs="Arial"/>
        </w:rPr>
        <w:t xml:space="preserve">QR Code </w:t>
      </w:r>
    </w:p>
    <w:p w14:paraId="4D206652" w14:textId="77777777" w:rsidR="000B5908" w:rsidRPr="000B5908" w:rsidRDefault="000B5908" w:rsidP="000B5908">
      <w:pPr>
        <w:ind w:left="720"/>
        <w:rPr>
          <w:rFonts w:ascii="Arial" w:hAnsi="Arial" w:cs="Arial"/>
          <w:shd w:val="clear" w:color="auto" w:fill="FFFFFF"/>
        </w:rPr>
      </w:pPr>
      <w:r w:rsidRPr="000B5908">
        <w:rPr>
          <w:rFonts w:ascii="Arial" w:hAnsi="Arial" w:cs="Arial"/>
          <w:shd w:val="clear" w:color="auto" w:fill="FFFFFF"/>
        </w:rPr>
        <w:t>Instructors will continually assess students with adult learning style knowledge checks via interactive discussion and randomized informal quiz questions.  Through small group work the participants will demonstrate their grasp of the course content and their ability to apply course concepts to fact patterns.</w:t>
      </w:r>
    </w:p>
    <w:p w14:paraId="6F02257D" w14:textId="77777777" w:rsidR="000B5908" w:rsidRPr="000B5908" w:rsidRDefault="000B5908" w:rsidP="000B5908">
      <w:pPr>
        <w:ind w:left="720"/>
        <w:rPr>
          <w:rFonts w:ascii="Arial" w:hAnsi="Arial" w:cs="Arial"/>
          <w:shd w:val="clear" w:color="auto" w:fill="FFFFFF"/>
        </w:rPr>
      </w:pPr>
      <w:r w:rsidRPr="000B5908">
        <w:rPr>
          <w:rFonts w:ascii="Arial" w:hAnsi="Arial" w:cs="Arial"/>
          <w:shd w:val="clear" w:color="auto" w:fill="FFFFFF"/>
        </w:rPr>
        <w:t xml:space="preserve">At the beginning of the course participants take a written exam to illuminate their baseline knowledge of the topic.  This baseline coupled with the post course exam allows me to measure the impact the learner has achieved a sufficient change in his/her knowledge, skill, and/or attitude. </w:t>
      </w:r>
    </w:p>
    <w:p w14:paraId="7D2AC37C" w14:textId="77777777" w:rsidR="000B5908" w:rsidRPr="000B5908" w:rsidRDefault="000B5908" w:rsidP="000B5908">
      <w:pPr>
        <w:spacing w:line="240" w:lineRule="auto"/>
        <w:ind w:left="360"/>
        <w:rPr>
          <w:rFonts w:ascii="Arial" w:hAnsi="Arial" w:cs="Arial"/>
        </w:rPr>
      </w:pPr>
    </w:p>
    <w:p w14:paraId="3C9E9AEE" w14:textId="2C9A2433" w:rsidR="00202465" w:rsidRPr="008F064D" w:rsidRDefault="00202465" w:rsidP="00202465">
      <w:pPr>
        <w:autoSpaceDE w:val="0"/>
        <w:autoSpaceDN w:val="0"/>
        <w:adjustRightInd w:val="0"/>
        <w:spacing w:after="0" w:line="240" w:lineRule="auto"/>
        <w:rPr>
          <w:rFonts w:ascii="Arial" w:hAnsi="Arial" w:cs="Arial"/>
          <w:b/>
          <w:bCs/>
        </w:rPr>
      </w:pPr>
      <w:r w:rsidRPr="008F064D">
        <w:rPr>
          <w:rFonts w:ascii="Arial" w:hAnsi="Arial" w:cs="Arial"/>
          <w:b/>
          <w:bCs/>
        </w:rPr>
        <w:t xml:space="preserve">II. </w:t>
      </w:r>
      <w:r w:rsidR="00606CC0" w:rsidRPr="008F064D">
        <w:rPr>
          <w:rFonts w:ascii="Arial" w:hAnsi="Arial" w:cs="Arial"/>
          <w:b/>
          <w:bCs/>
        </w:rPr>
        <w:t xml:space="preserve">Module 2: Introduction to </w:t>
      </w:r>
      <w:r w:rsidR="008F064D" w:rsidRPr="008F064D">
        <w:rPr>
          <w:rFonts w:ascii="Arial" w:hAnsi="Arial" w:cs="Arial"/>
          <w:b/>
          <w:bCs/>
        </w:rPr>
        <w:t>Transnational Repression</w:t>
      </w:r>
      <w:r w:rsidR="00606CC0" w:rsidRPr="008F064D">
        <w:rPr>
          <w:rFonts w:ascii="Arial" w:hAnsi="Arial" w:cs="Arial"/>
          <w:b/>
          <w:bCs/>
        </w:rPr>
        <w:t xml:space="preserve"> </w:t>
      </w:r>
    </w:p>
    <w:p w14:paraId="29A5847D" w14:textId="293F7FBA" w:rsidR="00606CC0" w:rsidRPr="00375D58" w:rsidRDefault="00606CC0" w:rsidP="009C06A1">
      <w:pPr>
        <w:pStyle w:val="ListParagraph"/>
        <w:numPr>
          <w:ilvl w:val="0"/>
          <w:numId w:val="7"/>
        </w:numPr>
        <w:rPr>
          <w:rFonts w:ascii="Arial" w:hAnsi="Arial" w:cs="Arial"/>
        </w:rPr>
      </w:pPr>
      <w:r w:rsidRPr="008F064D">
        <w:rPr>
          <w:rFonts w:ascii="Arial" w:hAnsi="Arial" w:cs="Arial"/>
        </w:rPr>
        <w:t>Concepts and Terminology</w:t>
      </w:r>
    </w:p>
    <w:p w14:paraId="4DD873E5" w14:textId="15364C6B" w:rsidR="00606CC0" w:rsidRPr="00AA2C9D" w:rsidRDefault="008F064D" w:rsidP="009C06A1">
      <w:pPr>
        <w:pStyle w:val="ListParagraph"/>
        <w:numPr>
          <w:ilvl w:val="0"/>
          <w:numId w:val="2"/>
        </w:numPr>
        <w:spacing w:after="0" w:line="240" w:lineRule="auto"/>
        <w:rPr>
          <w:rFonts w:ascii="Arial" w:hAnsi="Arial" w:cs="Arial"/>
        </w:rPr>
      </w:pPr>
      <w:r w:rsidRPr="00375D58">
        <w:rPr>
          <w:rFonts w:ascii="Arial" w:hAnsi="Arial" w:cs="Arial"/>
        </w:rPr>
        <w:t xml:space="preserve">Transnational </w:t>
      </w:r>
      <w:r w:rsidRPr="00AA2C9D">
        <w:rPr>
          <w:rFonts w:ascii="Arial" w:hAnsi="Arial" w:cs="Arial"/>
        </w:rPr>
        <w:t xml:space="preserve">Repression </w:t>
      </w:r>
      <w:r w:rsidR="00606CC0" w:rsidRPr="00AA2C9D">
        <w:rPr>
          <w:rFonts w:ascii="Arial" w:hAnsi="Arial" w:cs="Arial"/>
        </w:rPr>
        <w:t>defined</w:t>
      </w:r>
    </w:p>
    <w:p w14:paraId="08B17D28" w14:textId="0643FDA5" w:rsidR="00A02D18" w:rsidRPr="00AA2C9D" w:rsidRDefault="00375D58" w:rsidP="009C06A1">
      <w:pPr>
        <w:pStyle w:val="ListParagraph"/>
        <w:numPr>
          <w:ilvl w:val="0"/>
          <w:numId w:val="3"/>
        </w:numPr>
        <w:rPr>
          <w:rFonts w:ascii="Arial" w:hAnsi="Arial" w:cs="Arial"/>
        </w:rPr>
      </w:pPr>
      <w:r w:rsidRPr="00AA2C9D">
        <w:rPr>
          <w:rFonts w:ascii="Arial" w:hAnsi="Arial" w:cs="Arial"/>
          <w:shd w:val="clear" w:color="auto" w:fill="FFFFFF"/>
        </w:rPr>
        <w:t>Transnational repression means that </w:t>
      </w:r>
      <w:r w:rsidRPr="00AA2C9D">
        <w:rPr>
          <w:rStyle w:val="Emphasis"/>
          <w:rFonts w:ascii="Arial" w:hAnsi="Arial" w:cs="Arial"/>
          <w:i w:val="0"/>
          <w:iCs w:val="0"/>
          <w:shd w:val="clear" w:color="auto" w:fill="FFFFFF"/>
        </w:rPr>
        <w:t>governments reach across their national borders</w:t>
      </w:r>
      <w:r w:rsidRPr="00AA2C9D">
        <w:rPr>
          <w:rFonts w:ascii="Arial" w:hAnsi="Arial" w:cs="Arial"/>
          <w:shd w:val="clear" w:color="auto" w:fill="FFFFFF"/>
        </w:rPr>
        <w:t> to silence and punish dissent among exiles and diaspora populations.</w:t>
      </w:r>
    </w:p>
    <w:p w14:paraId="6DA42F0A" w14:textId="6006F90D" w:rsidR="00606CC0" w:rsidRPr="00AA2C9D" w:rsidRDefault="00A02D18" w:rsidP="009C06A1">
      <w:pPr>
        <w:pStyle w:val="ListParagraph"/>
        <w:numPr>
          <w:ilvl w:val="0"/>
          <w:numId w:val="2"/>
        </w:numPr>
        <w:rPr>
          <w:rFonts w:ascii="Arial" w:hAnsi="Arial" w:cs="Arial"/>
        </w:rPr>
      </w:pPr>
      <w:r w:rsidRPr="00AA2C9D">
        <w:rPr>
          <w:rFonts w:ascii="Arial" w:hAnsi="Arial" w:cs="Arial"/>
        </w:rPr>
        <w:t xml:space="preserve">History of </w:t>
      </w:r>
      <w:r w:rsidR="008F064D" w:rsidRPr="00AA2C9D">
        <w:rPr>
          <w:rFonts w:ascii="Arial" w:hAnsi="Arial" w:cs="Arial"/>
        </w:rPr>
        <w:t>Transnational Repression</w:t>
      </w:r>
      <w:r w:rsidR="00606CC0" w:rsidRPr="00AA2C9D">
        <w:rPr>
          <w:rFonts w:ascii="Arial" w:hAnsi="Arial" w:cs="Arial"/>
        </w:rPr>
        <w:t xml:space="preserve"> </w:t>
      </w:r>
    </w:p>
    <w:p w14:paraId="4EAD72C4" w14:textId="13F2B404" w:rsidR="00606CC0" w:rsidRPr="00AA2C9D" w:rsidRDefault="00AA2C9D" w:rsidP="009C06A1">
      <w:pPr>
        <w:pStyle w:val="ListParagraph"/>
        <w:numPr>
          <w:ilvl w:val="0"/>
          <w:numId w:val="5"/>
        </w:numPr>
        <w:rPr>
          <w:rFonts w:ascii="Arial" w:hAnsi="Arial" w:cs="Arial"/>
        </w:rPr>
      </w:pPr>
      <w:r w:rsidRPr="00AA2C9D">
        <w:rPr>
          <w:rFonts w:ascii="Arial" w:hAnsi="Arial" w:cs="Arial"/>
        </w:rPr>
        <w:t xml:space="preserve">The origins of </w:t>
      </w:r>
      <w:r w:rsidR="00375D58" w:rsidRPr="00AA2C9D">
        <w:rPr>
          <w:rFonts w:ascii="Arial" w:hAnsi="Arial" w:cs="Arial"/>
        </w:rPr>
        <w:t>TNR</w:t>
      </w:r>
    </w:p>
    <w:p w14:paraId="163F8488" w14:textId="73A0486A" w:rsidR="00A02D18" w:rsidRPr="00AA2C9D" w:rsidRDefault="00A02D18" w:rsidP="00A02D18">
      <w:pPr>
        <w:pStyle w:val="ListParagraph"/>
        <w:numPr>
          <w:ilvl w:val="0"/>
          <w:numId w:val="2"/>
        </w:numPr>
        <w:rPr>
          <w:rFonts w:ascii="Arial" w:hAnsi="Arial" w:cs="Arial"/>
        </w:rPr>
      </w:pPr>
      <w:r w:rsidRPr="00AA2C9D">
        <w:rPr>
          <w:rFonts w:ascii="Arial" w:hAnsi="Arial" w:cs="Arial"/>
        </w:rPr>
        <w:t xml:space="preserve">Roots of Modern </w:t>
      </w:r>
      <w:r w:rsidR="008F064D" w:rsidRPr="00AA2C9D">
        <w:rPr>
          <w:rFonts w:ascii="Arial" w:hAnsi="Arial" w:cs="Arial"/>
        </w:rPr>
        <w:t>Transnational Repression</w:t>
      </w:r>
    </w:p>
    <w:p w14:paraId="07D98F6E" w14:textId="1152DAF9" w:rsidR="00A02D18" w:rsidRPr="00AA2C9D" w:rsidRDefault="008F064D" w:rsidP="00A02D18">
      <w:pPr>
        <w:pStyle w:val="ListParagraph"/>
        <w:numPr>
          <w:ilvl w:val="0"/>
          <w:numId w:val="2"/>
        </w:numPr>
        <w:rPr>
          <w:rFonts w:ascii="Arial" w:hAnsi="Arial" w:cs="Arial"/>
        </w:rPr>
      </w:pPr>
      <w:r w:rsidRPr="00AA2C9D">
        <w:rPr>
          <w:rFonts w:ascii="Arial" w:hAnsi="Arial" w:cs="Arial"/>
        </w:rPr>
        <w:t xml:space="preserve">Transnational Repression </w:t>
      </w:r>
      <w:r w:rsidR="00A02D18" w:rsidRPr="00AA2C9D">
        <w:rPr>
          <w:rFonts w:ascii="Arial" w:hAnsi="Arial" w:cs="Arial"/>
        </w:rPr>
        <w:t>Seminal Events</w:t>
      </w:r>
    </w:p>
    <w:p w14:paraId="2E67EA6B" w14:textId="6287CA1D" w:rsidR="00AA2C9D" w:rsidRPr="00AA2C9D" w:rsidRDefault="00AA2C9D" w:rsidP="00375D58">
      <w:pPr>
        <w:pStyle w:val="ListParagraph"/>
        <w:numPr>
          <w:ilvl w:val="1"/>
          <w:numId w:val="2"/>
        </w:numPr>
        <w:rPr>
          <w:rFonts w:ascii="Arial" w:hAnsi="Arial" w:cs="Arial"/>
        </w:rPr>
      </w:pPr>
      <w:r w:rsidRPr="00AA2C9D">
        <w:rPr>
          <w:rFonts w:ascii="Arial" w:hAnsi="Arial" w:cs="Arial"/>
          <w:color w:val="202122"/>
          <w:shd w:val="clear" w:color="auto" w:fill="FFFFFF"/>
        </w:rPr>
        <w:t>Transnational Repression Accountability and Prevention (TRAP) Act </w:t>
      </w:r>
      <w:r>
        <w:rPr>
          <w:rFonts w:ascii="Arial" w:hAnsi="Arial" w:cs="Arial"/>
          <w:color w:val="202122"/>
          <w:shd w:val="clear" w:color="auto" w:fill="FFFFFF"/>
        </w:rPr>
        <w:t>of 2021</w:t>
      </w:r>
    </w:p>
    <w:p w14:paraId="45382D64" w14:textId="3CD765C4" w:rsidR="00375D58" w:rsidRPr="00A07500" w:rsidRDefault="00375D58" w:rsidP="00375D58">
      <w:pPr>
        <w:pStyle w:val="ListParagraph"/>
        <w:numPr>
          <w:ilvl w:val="1"/>
          <w:numId w:val="2"/>
        </w:numPr>
        <w:rPr>
          <w:rFonts w:ascii="Arial" w:hAnsi="Arial" w:cs="Arial"/>
        </w:rPr>
      </w:pPr>
      <w:r w:rsidRPr="00AA2C9D">
        <w:rPr>
          <w:rFonts w:ascii="Arial" w:hAnsi="Arial" w:cs="Arial"/>
          <w:color w:val="1F1F1F"/>
          <w:shd w:val="clear" w:color="auto" w:fill="FFFFFF"/>
        </w:rPr>
        <w:t>Transnational Repression Reporting Act of 2024 </w:t>
      </w:r>
    </w:p>
    <w:p w14:paraId="3389E68E" w14:textId="5FB83BA0" w:rsidR="00A07500" w:rsidRPr="00A07500" w:rsidRDefault="00A07500" w:rsidP="00A07500">
      <w:pPr>
        <w:pStyle w:val="ListParagraph"/>
        <w:numPr>
          <w:ilvl w:val="0"/>
          <w:numId w:val="2"/>
        </w:numPr>
        <w:rPr>
          <w:rFonts w:ascii="Arial" w:hAnsi="Arial" w:cs="Arial"/>
        </w:rPr>
      </w:pPr>
      <w:r>
        <w:rPr>
          <w:rFonts w:ascii="Arial" w:hAnsi="Arial" w:cs="Arial"/>
        </w:rPr>
        <w:t>“</w:t>
      </w:r>
      <w:r w:rsidRPr="00A07500">
        <w:rPr>
          <w:rFonts w:ascii="Arial" w:hAnsi="Arial" w:cs="Arial"/>
          <w:i/>
          <w:iCs/>
        </w:rPr>
        <w:t>Countries don’t have friends.</w:t>
      </w:r>
      <w:r>
        <w:rPr>
          <w:rFonts w:ascii="Arial" w:hAnsi="Arial" w:cs="Arial"/>
          <w:i/>
          <w:iCs/>
        </w:rPr>
        <w:t xml:space="preserve"> </w:t>
      </w:r>
      <w:r w:rsidRPr="00A07500">
        <w:rPr>
          <w:rFonts w:ascii="Arial" w:hAnsi="Arial" w:cs="Arial"/>
          <w:i/>
          <w:iCs/>
        </w:rPr>
        <w:t>They have interests.”</w:t>
      </w:r>
    </w:p>
    <w:p w14:paraId="4BDB3835" w14:textId="2CC908DB" w:rsidR="00CE5D68" w:rsidRDefault="00CE5D68" w:rsidP="003F2194">
      <w:pPr>
        <w:pStyle w:val="ListParagraph"/>
        <w:numPr>
          <w:ilvl w:val="0"/>
          <w:numId w:val="7"/>
        </w:numPr>
        <w:rPr>
          <w:rFonts w:ascii="Arial" w:hAnsi="Arial" w:cs="Arial"/>
        </w:rPr>
      </w:pPr>
      <w:r>
        <w:rPr>
          <w:rFonts w:ascii="Arial" w:hAnsi="Arial" w:cs="Arial"/>
        </w:rPr>
        <w:t>First Amendment to the United States Constitution</w:t>
      </w:r>
    </w:p>
    <w:p w14:paraId="4CF52219" w14:textId="007FB93B" w:rsidR="00CE5D68" w:rsidRDefault="00CE5D68" w:rsidP="00CE5D68">
      <w:pPr>
        <w:pStyle w:val="ListParagraph"/>
        <w:numPr>
          <w:ilvl w:val="1"/>
          <w:numId w:val="7"/>
        </w:numPr>
        <w:rPr>
          <w:rFonts w:ascii="Arial" w:hAnsi="Arial" w:cs="Arial"/>
        </w:rPr>
      </w:pPr>
      <w:r>
        <w:rPr>
          <w:rFonts w:ascii="Arial" w:hAnsi="Arial" w:cs="Arial"/>
        </w:rPr>
        <w:t>Freedom of Speech</w:t>
      </w:r>
    </w:p>
    <w:p w14:paraId="0A1BA323" w14:textId="69644F47" w:rsidR="00CE5D68" w:rsidRDefault="00CE5D68" w:rsidP="00CE5D68">
      <w:pPr>
        <w:pStyle w:val="ListParagraph"/>
        <w:numPr>
          <w:ilvl w:val="1"/>
          <w:numId w:val="7"/>
        </w:numPr>
        <w:rPr>
          <w:rFonts w:ascii="Arial" w:hAnsi="Arial" w:cs="Arial"/>
        </w:rPr>
      </w:pPr>
      <w:r>
        <w:rPr>
          <w:rFonts w:ascii="Arial" w:hAnsi="Arial" w:cs="Arial"/>
        </w:rPr>
        <w:t>Freedom to Peaceably Assemble</w:t>
      </w:r>
    </w:p>
    <w:p w14:paraId="798D12D5" w14:textId="191EC0E8" w:rsidR="00375D58" w:rsidRPr="003F2194" w:rsidRDefault="003F2194" w:rsidP="003F2194">
      <w:pPr>
        <w:pStyle w:val="ListParagraph"/>
        <w:numPr>
          <w:ilvl w:val="0"/>
          <w:numId w:val="7"/>
        </w:numPr>
        <w:rPr>
          <w:rFonts w:ascii="Arial" w:hAnsi="Arial" w:cs="Arial"/>
        </w:rPr>
      </w:pPr>
      <w:r>
        <w:rPr>
          <w:rFonts w:ascii="Arial" w:hAnsi="Arial" w:cs="Arial"/>
        </w:rPr>
        <w:t>Methods</w:t>
      </w:r>
      <w:r w:rsidR="00375D58" w:rsidRPr="003F2194">
        <w:rPr>
          <w:rFonts w:ascii="Arial" w:hAnsi="Arial" w:cs="Arial"/>
        </w:rPr>
        <w:t xml:space="preserve"> to TNR</w:t>
      </w:r>
    </w:p>
    <w:p w14:paraId="0E3E3771" w14:textId="015C0E2C" w:rsidR="00375D58" w:rsidRPr="00AA2C9D" w:rsidRDefault="00375D58" w:rsidP="003F2194">
      <w:pPr>
        <w:pStyle w:val="ListParagraph"/>
        <w:numPr>
          <w:ilvl w:val="1"/>
          <w:numId w:val="7"/>
        </w:numPr>
        <w:rPr>
          <w:rFonts w:ascii="Arial" w:hAnsi="Arial" w:cs="Arial"/>
        </w:rPr>
      </w:pPr>
      <w:r w:rsidRPr="00AA2C9D">
        <w:rPr>
          <w:rFonts w:ascii="Arial" w:hAnsi="Arial" w:cs="Arial"/>
        </w:rPr>
        <w:t>Lethal retribution</w:t>
      </w:r>
    </w:p>
    <w:p w14:paraId="3605E8D6" w14:textId="36D38486" w:rsidR="00375D58" w:rsidRDefault="00375D58" w:rsidP="003F2194">
      <w:pPr>
        <w:pStyle w:val="ListParagraph"/>
        <w:numPr>
          <w:ilvl w:val="1"/>
          <w:numId w:val="7"/>
        </w:numPr>
        <w:rPr>
          <w:rFonts w:ascii="Arial" w:hAnsi="Arial" w:cs="Arial"/>
        </w:rPr>
      </w:pPr>
      <w:r w:rsidRPr="00AA2C9D">
        <w:rPr>
          <w:rFonts w:ascii="Arial" w:hAnsi="Arial" w:cs="Arial"/>
        </w:rPr>
        <w:t>Threats</w:t>
      </w:r>
    </w:p>
    <w:p w14:paraId="64D64FD1" w14:textId="74CD9DD1" w:rsidR="003F2194" w:rsidRPr="00AA2C9D" w:rsidRDefault="003F2194" w:rsidP="003F2194">
      <w:pPr>
        <w:pStyle w:val="ListParagraph"/>
        <w:numPr>
          <w:ilvl w:val="2"/>
          <w:numId w:val="7"/>
        </w:numPr>
        <w:rPr>
          <w:rFonts w:ascii="Arial" w:hAnsi="Arial" w:cs="Arial"/>
        </w:rPr>
      </w:pPr>
      <w:r>
        <w:rPr>
          <w:rFonts w:ascii="Arial" w:hAnsi="Arial" w:cs="Arial"/>
        </w:rPr>
        <w:t xml:space="preserve">Fictitious clandestine “police stations” within the United States  </w:t>
      </w:r>
    </w:p>
    <w:p w14:paraId="227F9174" w14:textId="77777777" w:rsidR="003F2194" w:rsidRDefault="00375D58" w:rsidP="003F2194">
      <w:pPr>
        <w:pStyle w:val="ListParagraph"/>
        <w:numPr>
          <w:ilvl w:val="1"/>
          <w:numId w:val="7"/>
        </w:numPr>
        <w:rPr>
          <w:rFonts w:ascii="Arial" w:hAnsi="Arial" w:cs="Arial"/>
        </w:rPr>
      </w:pPr>
      <w:r w:rsidRPr="00AA2C9D">
        <w:rPr>
          <w:rFonts w:ascii="Arial" w:hAnsi="Arial" w:cs="Arial"/>
        </w:rPr>
        <w:t>Surveillance</w:t>
      </w:r>
    </w:p>
    <w:p w14:paraId="07203339" w14:textId="632F23DC" w:rsidR="00375D58" w:rsidRPr="003F2194" w:rsidRDefault="00375D58" w:rsidP="003F2194">
      <w:pPr>
        <w:pStyle w:val="ListParagraph"/>
        <w:numPr>
          <w:ilvl w:val="1"/>
          <w:numId w:val="7"/>
        </w:numPr>
        <w:rPr>
          <w:rFonts w:ascii="Arial" w:hAnsi="Arial" w:cs="Arial"/>
        </w:rPr>
      </w:pPr>
      <w:r w:rsidRPr="003F2194">
        <w:rPr>
          <w:rFonts w:ascii="Arial" w:hAnsi="Arial" w:cs="Arial"/>
        </w:rPr>
        <w:t>Exile</w:t>
      </w:r>
    </w:p>
    <w:p w14:paraId="7903B9D3" w14:textId="77777777" w:rsidR="003F2194" w:rsidRDefault="00375D58" w:rsidP="003F2194">
      <w:pPr>
        <w:pStyle w:val="ListParagraph"/>
        <w:numPr>
          <w:ilvl w:val="1"/>
          <w:numId w:val="7"/>
        </w:numPr>
        <w:rPr>
          <w:rFonts w:ascii="Arial" w:hAnsi="Arial" w:cs="Arial"/>
        </w:rPr>
      </w:pPr>
      <w:r w:rsidRPr="00AA2C9D">
        <w:rPr>
          <w:rFonts w:ascii="Arial" w:hAnsi="Arial" w:cs="Arial"/>
        </w:rPr>
        <w:t>Withdrawing scholarships</w:t>
      </w:r>
    </w:p>
    <w:p w14:paraId="5240AD97" w14:textId="5BA8E270" w:rsidR="00375D58" w:rsidRPr="003F2194" w:rsidRDefault="00375D58" w:rsidP="003F2194">
      <w:pPr>
        <w:pStyle w:val="ListParagraph"/>
        <w:numPr>
          <w:ilvl w:val="1"/>
          <w:numId w:val="7"/>
        </w:numPr>
        <w:rPr>
          <w:rFonts w:ascii="Arial" w:hAnsi="Arial" w:cs="Arial"/>
        </w:rPr>
      </w:pPr>
      <w:r w:rsidRPr="003F2194">
        <w:rPr>
          <w:rFonts w:ascii="Arial" w:hAnsi="Arial" w:cs="Arial"/>
        </w:rPr>
        <w:t>Proxy punishments</w:t>
      </w:r>
    </w:p>
    <w:p w14:paraId="529CBA57" w14:textId="3628673A" w:rsidR="003F2194" w:rsidRDefault="003F2194" w:rsidP="003F2194">
      <w:pPr>
        <w:pStyle w:val="ListParagraph"/>
        <w:numPr>
          <w:ilvl w:val="0"/>
          <w:numId w:val="7"/>
        </w:numPr>
        <w:rPr>
          <w:rFonts w:ascii="Arial" w:hAnsi="Arial" w:cs="Arial"/>
        </w:rPr>
      </w:pPr>
      <w:r>
        <w:rPr>
          <w:rFonts w:ascii="Arial" w:hAnsi="Arial" w:cs="Arial"/>
        </w:rPr>
        <w:t>Common Targets</w:t>
      </w:r>
    </w:p>
    <w:p w14:paraId="69D5CA45" w14:textId="77777777" w:rsidR="003F2194" w:rsidRDefault="003F2194" w:rsidP="00625BFF">
      <w:pPr>
        <w:pStyle w:val="ListParagraph"/>
        <w:numPr>
          <w:ilvl w:val="1"/>
          <w:numId w:val="7"/>
        </w:numPr>
        <w:rPr>
          <w:rFonts w:ascii="Arial" w:hAnsi="Arial" w:cs="Arial"/>
        </w:rPr>
      </w:pPr>
      <w:r w:rsidRPr="003F2194">
        <w:rPr>
          <w:rFonts w:ascii="Arial" w:hAnsi="Arial" w:cs="Arial"/>
        </w:rPr>
        <w:t>University Students</w:t>
      </w:r>
    </w:p>
    <w:p w14:paraId="1B125F80" w14:textId="77777777" w:rsidR="003F2194" w:rsidRDefault="003F2194" w:rsidP="003F2194">
      <w:pPr>
        <w:pStyle w:val="ListParagraph"/>
        <w:numPr>
          <w:ilvl w:val="1"/>
          <w:numId w:val="7"/>
        </w:numPr>
        <w:rPr>
          <w:rFonts w:ascii="Arial" w:hAnsi="Arial" w:cs="Arial"/>
        </w:rPr>
      </w:pPr>
      <w:r w:rsidRPr="003F2194">
        <w:rPr>
          <w:rFonts w:ascii="Arial" w:hAnsi="Arial" w:cs="Arial"/>
        </w:rPr>
        <w:t>Professionals</w:t>
      </w:r>
    </w:p>
    <w:p w14:paraId="505E9FC4" w14:textId="293CC305" w:rsidR="003F2194" w:rsidRPr="003F2194" w:rsidRDefault="003F2194" w:rsidP="003F2194">
      <w:pPr>
        <w:pStyle w:val="ListParagraph"/>
        <w:numPr>
          <w:ilvl w:val="1"/>
          <w:numId w:val="7"/>
        </w:numPr>
        <w:rPr>
          <w:rFonts w:ascii="Arial" w:hAnsi="Arial" w:cs="Arial"/>
        </w:rPr>
      </w:pPr>
      <w:r w:rsidRPr="003F2194">
        <w:rPr>
          <w:rFonts w:ascii="Arial" w:hAnsi="Arial" w:cs="Arial"/>
        </w:rPr>
        <w:t>Government Employees</w:t>
      </w:r>
    </w:p>
    <w:p w14:paraId="69FFCAEE" w14:textId="5CC6BC59" w:rsidR="00202465" w:rsidRPr="008F064D" w:rsidRDefault="00202465" w:rsidP="00202465">
      <w:pPr>
        <w:autoSpaceDE w:val="0"/>
        <w:autoSpaceDN w:val="0"/>
        <w:adjustRightInd w:val="0"/>
        <w:spacing w:after="0" w:line="240" w:lineRule="auto"/>
        <w:rPr>
          <w:rFonts w:ascii="Arial" w:hAnsi="Arial" w:cs="Arial"/>
          <w:b/>
          <w:bCs/>
        </w:rPr>
      </w:pPr>
      <w:r w:rsidRPr="008F064D">
        <w:rPr>
          <w:rFonts w:ascii="Arial" w:hAnsi="Arial" w:cs="Arial"/>
          <w:b/>
          <w:bCs/>
        </w:rPr>
        <w:t xml:space="preserve">III. </w:t>
      </w:r>
      <w:r w:rsidR="003D0C2B" w:rsidRPr="008F064D">
        <w:rPr>
          <w:rFonts w:ascii="Arial" w:hAnsi="Arial" w:cs="Arial"/>
          <w:b/>
          <w:bCs/>
        </w:rPr>
        <w:t xml:space="preserve">Module 3: </w:t>
      </w:r>
      <w:r w:rsidR="003C15AF" w:rsidRPr="008F064D">
        <w:rPr>
          <w:rFonts w:ascii="Arial" w:hAnsi="Arial" w:cs="Arial"/>
          <w:b/>
          <w:bCs/>
        </w:rPr>
        <w:t xml:space="preserve">Top Foreign </w:t>
      </w:r>
      <w:r w:rsidR="008F064D" w:rsidRPr="008F064D">
        <w:rPr>
          <w:rFonts w:ascii="Arial" w:hAnsi="Arial" w:cs="Arial"/>
          <w:b/>
          <w:bCs/>
        </w:rPr>
        <w:t>Transnational Repressi</w:t>
      </w:r>
      <w:r w:rsidR="00AA2C9D">
        <w:rPr>
          <w:rFonts w:ascii="Arial" w:hAnsi="Arial" w:cs="Arial"/>
          <w:b/>
          <w:bCs/>
        </w:rPr>
        <w:t>ve</w:t>
      </w:r>
      <w:r w:rsidR="008F064D" w:rsidRPr="008F064D">
        <w:rPr>
          <w:rFonts w:ascii="Arial" w:hAnsi="Arial" w:cs="Arial"/>
          <w:b/>
          <w:bCs/>
        </w:rPr>
        <w:t xml:space="preserve"> </w:t>
      </w:r>
      <w:r w:rsidR="003C15AF" w:rsidRPr="008F064D">
        <w:rPr>
          <w:rFonts w:ascii="Arial" w:hAnsi="Arial" w:cs="Arial"/>
          <w:b/>
          <w:bCs/>
        </w:rPr>
        <w:t>G</w:t>
      </w:r>
      <w:r w:rsidR="00AA2C9D">
        <w:rPr>
          <w:rFonts w:ascii="Arial" w:hAnsi="Arial" w:cs="Arial"/>
          <w:b/>
          <w:bCs/>
        </w:rPr>
        <w:t>overnments</w:t>
      </w:r>
    </w:p>
    <w:p w14:paraId="597CCBC5" w14:textId="143EE26F" w:rsidR="00A60D60" w:rsidRDefault="00375D58" w:rsidP="009C06A1">
      <w:pPr>
        <w:pStyle w:val="ListParagraph"/>
        <w:numPr>
          <w:ilvl w:val="0"/>
          <w:numId w:val="12"/>
        </w:numPr>
        <w:autoSpaceDE w:val="0"/>
        <w:autoSpaceDN w:val="0"/>
        <w:adjustRightInd w:val="0"/>
        <w:spacing w:after="0" w:line="240" w:lineRule="auto"/>
        <w:rPr>
          <w:rFonts w:ascii="Arial" w:hAnsi="Arial" w:cs="Arial"/>
        </w:rPr>
      </w:pPr>
      <w:r w:rsidRPr="00375D58">
        <w:rPr>
          <w:rFonts w:ascii="Arial" w:hAnsi="Arial" w:cs="Arial"/>
        </w:rPr>
        <w:t>China</w:t>
      </w:r>
    </w:p>
    <w:p w14:paraId="5517E3E9" w14:textId="117A3FF7" w:rsid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Government Overview</w:t>
      </w:r>
    </w:p>
    <w:p w14:paraId="5B0B6F8D" w14:textId="70D8003F" w:rsid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TNR tactics, techniques, protocols</w:t>
      </w:r>
    </w:p>
    <w:p w14:paraId="434A908A" w14:textId="38E005E6" w:rsidR="00A07500" w:rsidRDefault="00A07500" w:rsidP="00A07500">
      <w:pPr>
        <w:pStyle w:val="ListParagraph"/>
        <w:numPr>
          <w:ilvl w:val="2"/>
          <w:numId w:val="12"/>
        </w:numPr>
        <w:autoSpaceDE w:val="0"/>
        <w:autoSpaceDN w:val="0"/>
        <w:adjustRightInd w:val="0"/>
        <w:spacing w:after="0" w:line="240" w:lineRule="auto"/>
        <w:rPr>
          <w:rFonts w:ascii="Arial" w:hAnsi="Arial" w:cs="Arial"/>
        </w:rPr>
      </w:pPr>
      <w:r>
        <w:rPr>
          <w:rFonts w:ascii="Arial" w:hAnsi="Arial" w:cs="Arial"/>
        </w:rPr>
        <w:t>WeChat</w:t>
      </w:r>
    </w:p>
    <w:p w14:paraId="45D66629" w14:textId="5B70B5F8" w:rsidR="00A07500" w:rsidRDefault="00A07500" w:rsidP="00A07500">
      <w:pPr>
        <w:pStyle w:val="ListParagraph"/>
        <w:numPr>
          <w:ilvl w:val="2"/>
          <w:numId w:val="12"/>
        </w:numPr>
        <w:autoSpaceDE w:val="0"/>
        <w:autoSpaceDN w:val="0"/>
        <w:adjustRightInd w:val="0"/>
        <w:spacing w:after="0" w:line="240" w:lineRule="auto"/>
        <w:rPr>
          <w:rFonts w:ascii="Arial" w:hAnsi="Arial" w:cs="Arial"/>
        </w:rPr>
      </w:pPr>
      <w:r>
        <w:rPr>
          <w:rFonts w:ascii="Arial" w:hAnsi="Arial" w:cs="Arial"/>
        </w:rPr>
        <w:t>Instagram</w:t>
      </w:r>
    </w:p>
    <w:p w14:paraId="768AC3DF" w14:textId="3812C76D" w:rsidR="00A07500" w:rsidRPr="00375D58" w:rsidRDefault="00A07500" w:rsidP="00A07500">
      <w:pPr>
        <w:pStyle w:val="ListParagraph"/>
        <w:numPr>
          <w:ilvl w:val="2"/>
          <w:numId w:val="12"/>
        </w:numPr>
        <w:autoSpaceDE w:val="0"/>
        <w:autoSpaceDN w:val="0"/>
        <w:adjustRightInd w:val="0"/>
        <w:spacing w:after="0" w:line="240" w:lineRule="auto"/>
        <w:rPr>
          <w:rFonts w:ascii="Arial" w:hAnsi="Arial" w:cs="Arial"/>
        </w:rPr>
      </w:pPr>
      <w:r>
        <w:rPr>
          <w:rFonts w:ascii="Arial" w:hAnsi="Arial" w:cs="Arial"/>
        </w:rPr>
        <w:t>Cyber-stalking</w:t>
      </w:r>
    </w:p>
    <w:p w14:paraId="3F2C62D6" w14:textId="6B0D81E7" w:rsidR="00375D58" w:rsidRDefault="00375D58" w:rsidP="009C06A1">
      <w:pPr>
        <w:pStyle w:val="ListParagraph"/>
        <w:numPr>
          <w:ilvl w:val="0"/>
          <w:numId w:val="12"/>
        </w:numPr>
        <w:autoSpaceDE w:val="0"/>
        <w:autoSpaceDN w:val="0"/>
        <w:adjustRightInd w:val="0"/>
        <w:spacing w:after="0" w:line="240" w:lineRule="auto"/>
        <w:rPr>
          <w:rFonts w:ascii="Arial" w:hAnsi="Arial" w:cs="Arial"/>
        </w:rPr>
      </w:pPr>
      <w:r w:rsidRPr="00375D58">
        <w:rPr>
          <w:rFonts w:ascii="Arial" w:hAnsi="Arial" w:cs="Arial"/>
        </w:rPr>
        <w:t>Iran</w:t>
      </w:r>
    </w:p>
    <w:p w14:paraId="764FE63A" w14:textId="77777777" w:rsid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lastRenderedPageBreak/>
        <w:t>Government Overview</w:t>
      </w:r>
    </w:p>
    <w:p w14:paraId="72404291" w14:textId="77777777" w:rsidR="00AA2C9D" w:rsidRPr="00375D58"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TNR tactics, techniques, protocols</w:t>
      </w:r>
    </w:p>
    <w:p w14:paraId="51DCE3AE" w14:textId="3A15EAA2" w:rsidR="00375D58" w:rsidRDefault="00375D58" w:rsidP="009C06A1">
      <w:pPr>
        <w:pStyle w:val="ListParagraph"/>
        <w:numPr>
          <w:ilvl w:val="0"/>
          <w:numId w:val="12"/>
        </w:numPr>
        <w:autoSpaceDE w:val="0"/>
        <w:autoSpaceDN w:val="0"/>
        <w:adjustRightInd w:val="0"/>
        <w:spacing w:after="0" w:line="240" w:lineRule="auto"/>
        <w:rPr>
          <w:rFonts w:ascii="Arial" w:hAnsi="Arial" w:cs="Arial"/>
        </w:rPr>
      </w:pPr>
      <w:r w:rsidRPr="00AA2C9D">
        <w:rPr>
          <w:rFonts w:ascii="Arial" w:hAnsi="Arial" w:cs="Arial"/>
        </w:rPr>
        <w:t>India</w:t>
      </w:r>
    </w:p>
    <w:p w14:paraId="30F63AA7" w14:textId="77777777" w:rsid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Government Overview</w:t>
      </w:r>
    </w:p>
    <w:p w14:paraId="7134DF2D" w14:textId="77777777" w:rsidR="00AA2C9D" w:rsidRPr="00375D58"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TNR tactics, techniques, protocols</w:t>
      </w:r>
    </w:p>
    <w:p w14:paraId="5840FEA5" w14:textId="5DCA7276" w:rsidR="00375D58" w:rsidRDefault="00375D58" w:rsidP="009C06A1">
      <w:pPr>
        <w:pStyle w:val="ListParagraph"/>
        <w:numPr>
          <w:ilvl w:val="0"/>
          <w:numId w:val="12"/>
        </w:numPr>
        <w:autoSpaceDE w:val="0"/>
        <w:autoSpaceDN w:val="0"/>
        <w:adjustRightInd w:val="0"/>
        <w:spacing w:after="0" w:line="240" w:lineRule="auto"/>
        <w:rPr>
          <w:rFonts w:ascii="Arial" w:hAnsi="Arial" w:cs="Arial"/>
        </w:rPr>
      </w:pPr>
      <w:r w:rsidRPr="00AA2C9D">
        <w:rPr>
          <w:rFonts w:ascii="Arial" w:hAnsi="Arial" w:cs="Arial"/>
        </w:rPr>
        <w:t>Russia</w:t>
      </w:r>
    </w:p>
    <w:p w14:paraId="65660857" w14:textId="77777777" w:rsid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Government Overview</w:t>
      </w:r>
    </w:p>
    <w:p w14:paraId="6683B28F" w14:textId="6637586A" w:rsidR="00AA2C9D" w:rsidRP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TNR tactics, techniques, protocols</w:t>
      </w:r>
    </w:p>
    <w:p w14:paraId="4BC2C86E" w14:textId="56E97D40" w:rsidR="00375D58" w:rsidRDefault="00375D58" w:rsidP="009C06A1">
      <w:pPr>
        <w:pStyle w:val="ListParagraph"/>
        <w:numPr>
          <w:ilvl w:val="0"/>
          <w:numId w:val="12"/>
        </w:numPr>
        <w:autoSpaceDE w:val="0"/>
        <w:autoSpaceDN w:val="0"/>
        <w:adjustRightInd w:val="0"/>
        <w:spacing w:after="0" w:line="240" w:lineRule="auto"/>
        <w:rPr>
          <w:rFonts w:ascii="Arial" w:hAnsi="Arial" w:cs="Arial"/>
        </w:rPr>
      </w:pPr>
      <w:r w:rsidRPr="00AA2C9D">
        <w:rPr>
          <w:rFonts w:ascii="Arial" w:hAnsi="Arial" w:cs="Arial"/>
        </w:rPr>
        <w:t>Turkey</w:t>
      </w:r>
    </w:p>
    <w:p w14:paraId="3F72E74C" w14:textId="77777777" w:rsid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Government Overview</w:t>
      </w:r>
    </w:p>
    <w:p w14:paraId="02061C28" w14:textId="12D2DE46" w:rsidR="00AA2C9D" w:rsidRP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TNR tactics, techniques, protocols</w:t>
      </w:r>
    </w:p>
    <w:p w14:paraId="2CC6C5EB" w14:textId="38070FB4" w:rsidR="00375D58" w:rsidRDefault="00375D58" w:rsidP="009C06A1">
      <w:pPr>
        <w:pStyle w:val="ListParagraph"/>
        <w:numPr>
          <w:ilvl w:val="0"/>
          <w:numId w:val="12"/>
        </w:numPr>
        <w:autoSpaceDE w:val="0"/>
        <w:autoSpaceDN w:val="0"/>
        <w:adjustRightInd w:val="0"/>
        <w:spacing w:after="0" w:line="240" w:lineRule="auto"/>
        <w:rPr>
          <w:rFonts w:ascii="Arial" w:hAnsi="Arial" w:cs="Arial"/>
        </w:rPr>
      </w:pPr>
      <w:r w:rsidRPr="00AA2C9D">
        <w:rPr>
          <w:rFonts w:ascii="Arial" w:hAnsi="Arial" w:cs="Arial"/>
        </w:rPr>
        <w:t>Belarus</w:t>
      </w:r>
    </w:p>
    <w:p w14:paraId="58B87643" w14:textId="77777777" w:rsid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Government Overview</w:t>
      </w:r>
    </w:p>
    <w:p w14:paraId="7B46730B" w14:textId="1733E33E" w:rsidR="00AA2C9D" w:rsidRP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TNR tactics, techniques, protocols</w:t>
      </w:r>
    </w:p>
    <w:p w14:paraId="480F8500" w14:textId="63DB902D" w:rsidR="00375D58" w:rsidRDefault="00375D58" w:rsidP="009C06A1">
      <w:pPr>
        <w:pStyle w:val="ListParagraph"/>
        <w:numPr>
          <w:ilvl w:val="0"/>
          <w:numId w:val="12"/>
        </w:numPr>
        <w:autoSpaceDE w:val="0"/>
        <w:autoSpaceDN w:val="0"/>
        <w:adjustRightInd w:val="0"/>
        <w:spacing w:after="0" w:line="240" w:lineRule="auto"/>
        <w:rPr>
          <w:rFonts w:ascii="Arial" w:hAnsi="Arial" w:cs="Arial"/>
        </w:rPr>
      </w:pPr>
      <w:r w:rsidRPr="00AA2C9D">
        <w:rPr>
          <w:rFonts w:ascii="Arial" w:hAnsi="Arial" w:cs="Arial"/>
        </w:rPr>
        <w:t>Egypt</w:t>
      </w:r>
    </w:p>
    <w:p w14:paraId="1803252E" w14:textId="77777777" w:rsid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Government Overview</w:t>
      </w:r>
    </w:p>
    <w:p w14:paraId="1AFDDC8F" w14:textId="73FF59D7" w:rsidR="00AA2C9D" w:rsidRPr="00AA2C9D" w:rsidRDefault="00AA2C9D" w:rsidP="00AA2C9D">
      <w:pPr>
        <w:pStyle w:val="ListParagraph"/>
        <w:numPr>
          <w:ilvl w:val="1"/>
          <w:numId w:val="12"/>
        </w:numPr>
        <w:autoSpaceDE w:val="0"/>
        <w:autoSpaceDN w:val="0"/>
        <w:adjustRightInd w:val="0"/>
        <w:spacing w:after="0" w:line="240" w:lineRule="auto"/>
        <w:rPr>
          <w:rFonts w:ascii="Arial" w:hAnsi="Arial" w:cs="Arial"/>
        </w:rPr>
      </w:pPr>
      <w:r>
        <w:rPr>
          <w:rFonts w:ascii="Arial" w:hAnsi="Arial" w:cs="Arial"/>
        </w:rPr>
        <w:t>TNR tactics, techniques, protocols</w:t>
      </w:r>
    </w:p>
    <w:p w14:paraId="02766C73" w14:textId="479D9F94" w:rsidR="001E2814" w:rsidRPr="008F064D" w:rsidRDefault="001E2814" w:rsidP="008F064D">
      <w:pPr>
        <w:autoSpaceDE w:val="0"/>
        <w:autoSpaceDN w:val="0"/>
        <w:adjustRightInd w:val="0"/>
        <w:spacing w:after="0" w:line="240" w:lineRule="auto"/>
        <w:rPr>
          <w:rFonts w:ascii="Arial" w:hAnsi="Arial" w:cs="Arial"/>
          <w:color w:val="FF0000"/>
        </w:rPr>
      </w:pPr>
    </w:p>
    <w:p w14:paraId="15E50AC8" w14:textId="6A572738" w:rsidR="00A60D60" w:rsidRPr="00375D58" w:rsidRDefault="00A60D60" w:rsidP="00A60D60">
      <w:pPr>
        <w:autoSpaceDE w:val="0"/>
        <w:autoSpaceDN w:val="0"/>
        <w:adjustRightInd w:val="0"/>
        <w:spacing w:after="0" w:line="240" w:lineRule="auto"/>
        <w:rPr>
          <w:rFonts w:ascii="Arial" w:hAnsi="Arial" w:cs="Arial"/>
          <w:b/>
          <w:bCs/>
        </w:rPr>
      </w:pPr>
      <w:r w:rsidRPr="00375D58">
        <w:rPr>
          <w:rFonts w:ascii="Arial" w:hAnsi="Arial" w:cs="Arial"/>
          <w:b/>
          <w:bCs/>
        </w:rPr>
        <w:t xml:space="preserve">IV. Module 4: </w:t>
      </w:r>
      <w:r w:rsidR="008F064D" w:rsidRPr="00375D58">
        <w:rPr>
          <w:rFonts w:ascii="Arial" w:hAnsi="Arial" w:cs="Arial"/>
          <w:b/>
          <w:bCs/>
        </w:rPr>
        <w:t>Transnational Repression Case Studies</w:t>
      </w:r>
    </w:p>
    <w:p w14:paraId="18720E6C" w14:textId="77777777" w:rsidR="003F2194" w:rsidRDefault="003F2194" w:rsidP="009C06A1">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China</w:t>
      </w:r>
    </w:p>
    <w:p w14:paraId="50BE26E1" w14:textId="5BB508B6" w:rsidR="003F2194" w:rsidRPr="00CE5D68" w:rsidRDefault="003F2194" w:rsidP="003F2194">
      <w:pPr>
        <w:pStyle w:val="ListParagraph"/>
        <w:numPr>
          <w:ilvl w:val="1"/>
          <w:numId w:val="9"/>
        </w:numPr>
        <w:autoSpaceDE w:val="0"/>
        <w:autoSpaceDN w:val="0"/>
        <w:adjustRightInd w:val="0"/>
        <w:spacing w:after="0" w:line="240" w:lineRule="auto"/>
        <w:rPr>
          <w:rFonts w:ascii="Arial" w:hAnsi="Arial" w:cs="Arial"/>
        </w:rPr>
      </w:pPr>
      <w:r w:rsidRPr="00CE5D68">
        <w:rPr>
          <w:rFonts w:ascii="Arial" w:hAnsi="Arial" w:cs="Arial"/>
        </w:rPr>
        <w:t>Case Study:  Xiong Yan (victim)</w:t>
      </w:r>
    </w:p>
    <w:p w14:paraId="0F753C24" w14:textId="04D48ECC" w:rsidR="003F2194" w:rsidRPr="00CE5D68" w:rsidRDefault="003F2194" w:rsidP="003F2194">
      <w:pPr>
        <w:pStyle w:val="ListParagraph"/>
        <w:numPr>
          <w:ilvl w:val="1"/>
          <w:numId w:val="9"/>
        </w:numPr>
        <w:autoSpaceDE w:val="0"/>
        <w:autoSpaceDN w:val="0"/>
        <w:adjustRightInd w:val="0"/>
        <w:spacing w:after="0" w:line="240" w:lineRule="auto"/>
        <w:rPr>
          <w:rFonts w:ascii="Arial" w:hAnsi="Arial" w:cs="Arial"/>
        </w:rPr>
      </w:pPr>
      <w:r w:rsidRPr="00CE5D68">
        <w:rPr>
          <w:rFonts w:ascii="Arial" w:hAnsi="Arial" w:cs="Arial"/>
        </w:rPr>
        <w:t xml:space="preserve">Case Study:  An </w:t>
      </w:r>
      <w:proofErr w:type="spellStart"/>
      <w:r w:rsidRPr="00CE5D68">
        <w:rPr>
          <w:rFonts w:ascii="Arial" w:hAnsi="Arial" w:cs="Arial"/>
        </w:rPr>
        <w:t>Quanzh</w:t>
      </w:r>
      <w:r w:rsidR="00CE5D68" w:rsidRPr="00CE5D68">
        <w:rPr>
          <w:rFonts w:ascii="Arial" w:hAnsi="Arial" w:cs="Arial"/>
        </w:rPr>
        <w:t>o</w:t>
      </w:r>
      <w:r w:rsidRPr="00CE5D68">
        <w:rPr>
          <w:rFonts w:ascii="Arial" w:hAnsi="Arial" w:cs="Arial"/>
        </w:rPr>
        <w:t>ng</w:t>
      </w:r>
      <w:proofErr w:type="spellEnd"/>
      <w:r w:rsidRPr="00CE5D68">
        <w:rPr>
          <w:rFonts w:ascii="Arial" w:hAnsi="Arial" w:cs="Arial"/>
        </w:rPr>
        <w:t xml:space="preserve"> (preparator)</w:t>
      </w:r>
    </w:p>
    <w:p w14:paraId="6F06A708" w14:textId="22DD221A" w:rsidR="00AA2C9D" w:rsidRPr="000B5908" w:rsidRDefault="00AA2C9D" w:rsidP="003F2194">
      <w:pPr>
        <w:pStyle w:val="ListParagraph"/>
        <w:numPr>
          <w:ilvl w:val="0"/>
          <w:numId w:val="9"/>
        </w:numPr>
        <w:autoSpaceDE w:val="0"/>
        <w:autoSpaceDN w:val="0"/>
        <w:adjustRightInd w:val="0"/>
        <w:spacing w:after="0" w:line="240" w:lineRule="auto"/>
        <w:rPr>
          <w:rFonts w:ascii="Arial" w:hAnsi="Arial" w:cs="Arial"/>
        </w:rPr>
      </w:pPr>
      <w:r w:rsidRPr="000B5908">
        <w:rPr>
          <w:rFonts w:ascii="Arial" w:hAnsi="Arial" w:cs="Arial"/>
        </w:rPr>
        <w:t>Iran</w:t>
      </w:r>
    </w:p>
    <w:p w14:paraId="531CA5BB" w14:textId="5215EED8" w:rsidR="003F2194" w:rsidRPr="000B5908" w:rsidRDefault="00CE5D68" w:rsidP="003F2194">
      <w:pPr>
        <w:pStyle w:val="ListParagraph"/>
        <w:numPr>
          <w:ilvl w:val="1"/>
          <w:numId w:val="9"/>
        </w:numPr>
        <w:autoSpaceDE w:val="0"/>
        <w:autoSpaceDN w:val="0"/>
        <w:adjustRightInd w:val="0"/>
        <w:spacing w:after="0" w:line="240" w:lineRule="auto"/>
        <w:rPr>
          <w:rFonts w:ascii="Arial" w:hAnsi="Arial" w:cs="Arial"/>
        </w:rPr>
      </w:pPr>
      <w:r w:rsidRPr="000B5908">
        <w:rPr>
          <w:rFonts w:ascii="Arial" w:hAnsi="Arial" w:cs="Arial"/>
        </w:rPr>
        <w:t xml:space="preserve">Case Study:  </w:t>
      </w:r>
      <w:r w:rsidR="003F2194" w:rsidRPr="000B5908">
        <w:rPr>
          <w:rFonts w:ascii="Arial" w:hAnsi="Arial" w:cs="Arial"/>
        </w:rPr>
        <w:t>Masih Alinejad</w:t>
      </w:r>
    </w:p>
    <w:p w14:paraId="605AB656" w14:textId="77777777" w:rsidR="00AA2C9D" w:rsidRPr="000B5908" w:rsidRDefault="00AA2C9D" w:rsidP="009C06A1">
      <w:pPr>
        <w:pStyle w:val="ListParagraph"/>
        <w:numPr>
          <w:ilvl w:val="0"/>
          <w:numId w:val="9"/>
        </w:numPr>
        <w:autoSpaceDE w:val="0"/>
        <w:autoSpaceDN w:val="0"/>
        <w:adjustRightInd w:val="0"/>
        <w:spacing w:after="0" w:line="240" w:lineRule="auto"/>
        <w:rPr>
          <w:rFonts w:ascii="Arial" w:hAnsi="Arial" w:cs="Arial"/>
        </w:rPr>
      </w:pPr>
      <w:bookmarkStart w:id="0" w:name="_Hlk73524982"/>
      <w:r w:rsidRPr="000B5908">
        <w:rPr>
          <w:rFonts w:ascii="Arial" w:hAnsi="Arial" w:cs="Arial"/>
        </w:rPr>
        <w:t>India</w:t>
      </w:r>
    </w:p>
    <w:p w14:paraId="30F12A43" w14:textId="2A54F88F" w:rsidR="00CE5D68" w:rsidRPr="000B5908" w:rsidRDefault="00CE5D68" w:rsidP="00CE5D68">
      <w:pPr>
        <w:pStyle w:val="ListParagraph"/>
        <w:numPr>
          <w:ilvl w:val="1"/>
          <w:numId w:val="9"/>
        </w:numPr>
        <w:autoSpaceDE w:val="0"/>
        <w:autoSpaceDN w:val="0"/>
        <w:adjustRightInd w:val="0"/>
        <w:spacing w:after="0" w:line="240" w:lineRule="auto"/>
        <w:rPr>
          <w:rFonts w:ascii="Arial" w:hAnsi="Arial" w:cs="Arial"/>
        </w:rPr>
      </w:pPr>
      <w:r w:rsidRPr="000B5908">
        <w:rPr>
          <w:rFonts w:ascii="Arial" w:hAnsi="Arial" w:cs="Arial"/>
        </w:rPr>
        <w:t>Case Study:  Khalistan Referendum</w:t>
      </w:r>
    </w:p>
    <w:p w14:paraId="35B1A7E6" w14:textId="77777777" w:rsidR="00AA2C9D" w:rsidRPr="000B5908" w:rsidRDefault="00AA2C9D" w:rsidP="009C06A1">
      <w:pPr>
        <w:pStyle w:val="ListParagraph"/>
        <w:numPr>
          <w:ilvl w:val="0"/>
          <w:numId w:val="9"/>
        </w:numPr>
        <w:autoSpaceDE w:val="0"/>
        <w:autoSpaceDN w:val="0"/>
        <w:adjustRightInd w:val="0"/>
        <w:spacing w:after="0" w:line="240" w:lineRule="auto"/>
        <w:rPr>
          <w:rFonts w:ascii="Arial" w:hAnsi="Arial" w:cs="Arial"/>
        </w:rPr>
      </w:pPr>
      <w:r w:rsidRPr="000B5908">
        <w:rPr>
          <w:rFonts w:ascii="Arial" w:hAnsi="Arial" w:cs="Arial"/>
        </w:rPr>
        <w:t>Russia</w:t>
      </w:r>
    </w:p>
    <w:p w14:paraId="09B8DF6F" w14:textId="3BBDA1D8" w:rsidR="00CE5D68" w:rsidRPr="000B5908" w:rsidRDefault="00CE5D68" w:rsidP="00CE5D68">
      <w:pPr>
        <w:pStyle w:val="ListParagraph"/>
        <w:numPr>
          <w:ilvl w:val="1"/>
          <w:numId w:val="9"/>
        </w:numPr>
        <w:autoSpaceDE w:val="0"/>
        <w:autoSpaceDN w:val="0"/>
        <w:adjustRightInd w:val="0"/>
        <w:spacing w:after="0" w:line="240" w:lineRule="auto"/>
        <w:rPr>
          <w:rFonts w:ascii="Arial" w:hAnsi="Arial" w:cs="Arial"/>
        </w:rPr>
      </w:pPr>
      <w:r w:rsidRPr="000B5908">
        <w:rPr>
          <w:rFonts w:ascii="Arial" w:hAnsi="Arial" w:cs="Arial"/>
        </w:rPr>
        <w:t xml:space="preserve">Case Study:  </w:t>
      </w:r>
      <w:r w:rsidRPr="000B5908">
        <w:rPr>
          <w:rFonts w:ascii="Arial" w:hAnsi="Arial" w:cs="Arial"/>
          <w:shd w:val="clear" w:color="auto" w:fill="FFFFFF"/>
        </w:rPr>
        <w:t>Alexander Litvinenko</w:t>
      </w:r>
    </w:p>
    <w:p w14:paraId="2343E523" w14:textId="77777777" w:rsidR="00AA2C9D" w:rsidRPr="000B5908" w:rsidRDefault="00AA2C9D" w:rsidP="009C06A1">
      <w:pPr>
        <w:pStyle w:val="ListParagraph"/>
        <w:numPr>
          <w:ilvl w:val="0"/>
          <w:numId w:val="9"/>
        </w:numPr>
        <w:autoSpaceDE w:val="0"/>
        <w:autoSpaceDN w:val="0"/>
        <w:adjustRightInd w:val="0"/>
        <w:spacing w:after="0" w:line="240" w:lineRule="auto"/>
        <w:rPr>
          <w:rFonts w:ascii="Arial" w:hAnsi="Arial" w:cs="Arial"/>
        </w:rPr>
      </w:pPr>
      <w:r w:rsidRPr="000B5908">
        <w:rPr>
          <w:rFonts w:ascii="Arial" w:hAnsi="Arial" w:cs="Arial"/>
        </w:rPr>
        <w:t>Turkey</w:t>
      </w:r>
    </w:p>
    <w:p w14:paraId="2FF9BCB8" w14:textId="58123C39" w:rsidR="00CE5D68" w:rsidRPr="000B5908" w:rsidRDefault="00CE5D68" w:rsidP="00CE5D68">
      <w:pPr>
        <w:pStyle w:val="ListParagraph"/>
        <w:numPr>
          <w:ilvl w:val="1"/>
          <w:numId w:val="9"/>
        </w:numPr>
        <w:autoSpaceDE w:val="0"/>
        <w:autoSpaceDN w:val="0"/>
        <w:adjustRightInd w:val="0"/>
        <w:spacing w:after="0" w:line="240" w:lineRule="auto"/>
        <w:rPr>
          <w:rFonts w:ascii="Arial" w:hAnsi="Arial" w:cs="Arial"/>
        </w:rPr>
      </w:pPr>
      <w:r w:rsidRPr="000B5908">
        <w:rPr>
          <w:rFonts w:ascii="Arial" w:hAnsi="Arial" w:cs="Arial"/>
        </w:rPr>
        <w:t xml:space="preserve">Case Study:  </w:t>
      </w:r>
      <w:r w:rsidRPr="000B5908">
        <w:rPr>
          <w:rFonts w:ascii="Arial" w:hAnsi="Arial" w:cs="Arial"/>
          <w:shd w:val="clear" w:color="auto" w:fill="FFFFFF"/>
        </w:rPr>
        <w:t>Uyghurs</w:t>
      </w:r>
    </w:p>
    <w:p w14:paraId="67E6314F" w14:textId="07ADCDD4" w:rsidR="00CE5D68" w:rsidRPr="000B5908" w:rsidRDefault="00CE5D68" w:rsidP="009C06A1">
      <w:pPr>
        <w:pStyle w:val="ListParagraph"/>
        <w:numPr>
          <w:ilvl w:val="0"/>
          <w:numId w:val="9"/>
        </w:numPr>
        <w:autoSpaceDE w:val="0"/>
        <w:autoSpaceDN w:val="0"/>
        <w:adjustRightInd w:val="0"/>
        <w:spacing w:after="0" w:line="240" w:lineRule="auto"/>
        <w:rPr>
          <w:rFonts w:ascii="Arial" w:hAnsi="Arial" w:cs="Arial"/>
        </w:rPr>
      </w:pPr>
      <w:r w:rsidRPr="000B5908">
        <w:rPr>
          <w:rFonts w:ascii="Arial" w:hAnsi="Arial" w:cs="Arial"/>
        </w:rPr>
        <w:t>Saudi Arabia</w:t>
      </w:r>
    </w:p>
    <w:p w14:paraId="5C4E3E51" w14:textId="1D40D16F" w:rsidR="00CE5D68" w:rsidRPr="000B5908" w:rsidRDefault="00CE5D68" w:rsidP="00CE5D68">
      <w:pPr>
        <w:pStyle w:val="ListParagraph"/>
        <w:numPr>
          <w:ilvl w:val="1"/>
          <w:numId w:val="9"/>
        </w:numPr>
        <w:autoSpaceDE w:val="0"/>
        <w:autoSpaceDN w:val="0"/>
        <w:adjustRightInd w:val="0"/>
        <w:spacing w:after="0" w:line="240" w:lineRule="auto"/>
        <w:rPr>
          <w:rStyle w:val="Emphasis"/>
          <w:rFonts w:ascii="Arial" w:hAnsi="Arial" w:cs="Arial"/>
          <w:i w:val="0"/>
          <w:iCs w:val="0"/>
        </w:rPr>
      </w:pPr>
      <w:r w:rsidRPr="000B5908">
        <w:rPr>
          <w:rFonts w:ascii="Arial" w:hAnsi="Arial" w:cs="Arial"/>
        </w:rPr>
        <w:t xml:space="preserve">Case Study: </w:t>
      </w:r>
      <w:r w:rsidRPr="000B5908">
        <w:rPr>
          <w:rFonts w:ascii="Arial" w:hAnsi="Arial" w:cs="Arial"/>
          <w:shd w:val="clear" w:color="auto" w:fill="FFFFFF"/>
        </w:rPr>
        <w:t>Jamal </w:t>
      </w:r>
      <w:r w:rsidRPr="000B5908">
        <w:rPr>
          <w:rStyle w:val="Emphasis"/>
          <w:rFonts w:ascii="Arial" w:hAnsi="Arial" w:cs="Arial"/>
          <w:i w:val="0"/>
          <w:iCs w:val="0"/>
          <w:shd w:val="clear" w:color="auto" w:fill="FFFFFF"/>
        </w:rPr>
        <w:t>Khashoggi</w:t>
      </w:r>
    </w:p>
    <w:p w14:paraId="7EF2572B" w14:textId="3CCEE0B0" w:rsidR="000B5908" w:rsidRPr="000B5908" w:rsidRDefault="000B5908" w:rsidP="00B25CDD">
      <w:pPr>
        <w:pStyle w:val="ListParagraph"/>
        <w:numPr>
          <w:ilvl w:val="0"/>
          <w:numId w:val="9"/>
        </w:numPr>
        <w:autoSpaceDE w:val="0"/>
        <w:autoSpaceDN w:val="0"/>
        <w:adjustRightInd w:val="0"/>
        <w:spacing w:after="0" w:line="240" w:lineRule="auto"/>
        <w:rPr>
          <w:rFonts w:ascii="Arial" w:hAnsi="Arial" w:cs="Arial"/>
        </w:rPr>
      </w:pPr>
      <w:r w:rsidRPr="000B5908">
        <w:rPr>
          <w:rFonts w:ascii="Arial" w:hAnsi="Arial" w:cs="Arial"/>
        </w:rPr>
        <w:t xml:space="preserve">Small Group Work Activity: </w:t>
      </w:r>
      <w:r w:rsidRPr="000B5908">
        <w:rPr>
          <w:rFonts w:ascii="Arial" w:hAnsi="Arial" w:cs="Arial"/>
        </w:rPr>
        <w:t xml:space="preserve">Students will break into small groups (3-5) to analyze a </w:t>
      </w:r>
      <w:r w:rsidRPr="000B5908">
        <w:rPr>
          <w:rFonts w:ascii="Arial" w:hAnsi="Arial" w:cs="Arial"/>
        </w:rPr>
        <w:t>fact pattern</w:t>
      </w:r>
      <w:r w:rsidRPr="000B5908">
        <w:rPr>
          <w:rFonts w:ascii="Arial" w:hAnsi="Arial" w:cs="Arial"/>
        </w:rPr>
        <w:t>. They will apply the</w:t>
      </w:r>
      <w:r w:rsidRPr="000B5908">
        <w:rPr>
          <w:rFonts w:ascii="Arial" w:hAnsi="Arial" w:cs="Arial"/>
        </w:rPr>
        <w:t xml:space="preserve">ir knowledge of first amendment protected speech and the suspiciously related TNR behavior.  Each group will then </w:t>
      </w:r>
      <w:r w:rsidRPr="000B5908">
        <w:rPr>
          <w:rFonts w:ascii="Arial" w:hAnsi="Arial" w:cs="Arial"/>
        </w:rPr>
        <w:t xml:space="preserve">brief </w:t>
      </w:r>
      <w:r w:rsidRPr="000B5908">
        <w:rPr>
          <w:rFonts w:ascii="Arial" w:hAnsi="Arial" w:cs="Arial"/>
        </w:rPr>
        <w:t>b</w:t>
      </w:r>
      <w:r w:rsidRPr="000B5908">
        <w:rPr>
          <w:rFonts w:ascii="Arial" w:hAnsi="Arial" w:cs="Arial"/>
        </w:rPr>
        <w:t>ack to the class</w:t>
      </w:r>
      <w:r w:rsidRPr="000B5908">
        <w:rPr>
          <w:rFonts w:ascii="Arial" w:hAnsi="Arial" w:cs="Arial"/>
        </w:rPr>
        <w:t xml:space="preserve"> their analytical analysis and their conclusionary evaluation. </w:t>
      </w:r>
    </w:p>
    <w:p w14:paraId="6E711B94" w14:textId="77777777" w:rsidR="00AA2C9D" w:rsidRPr="00CE5D68" w:rsidRDefault="00AA2C9D" w:rsidP="00AA2C9D">
      <w:pPr>
        <w:pStyle w:val="ListParagraph"/>
        <w:autoSpaceDE w:val="0"/>
        <w:autoSpaceDN w:val="0"/>
        <w:adjustRightInd w:val="0"/>
        <w:spacing w:after="0" w:line="240" w:lineRule="auto"/>
        <w:ind w:left="360"/>
        <w:rPr>
          <w:rFonts w:ascii="Arial" w:hAnsi="Arial" w:cs="Arial"/>
          <w:color w:val="FF0000"/>
        </w:rPr>
      </w:pPr>
    </w:p>
    <w:bookmarkEnd w:id="0"/>
    <w:p w14:paraId="162D4FD1" w14:textId="30EBD732" w:rsidR="00FB60C8" w:rsidRPr="008F064D" w:rsidRDefault="00375D58" w:rsidP="00FB60C8">
      <w:pPr>
        <w:autoSpaceDE w:val="0"/>
        <w:autoSpaceDN w:val="0"/>
        <w:adjustRightInd w:val="0"/>
        <w:spacing w:after="0" w:line="240" w:lineRule="auto"/>
        <w:rPr>
          <w:rFonts w:ascii="Arial" w:hAnsi="Arial" w:cs="Arial"/>
          <w:b/>
          <w:bCs/>
        </w:rPr>
      </w:pPr>
      <w:r>
        <w:rPr>
          <w:rFonts w:ascii="Arial" w:hAnsi="Arial" w:cs="Arial"/>
          <w:b/>
          <w:bCs/>
        </w:rPr>
        <w:t>V</w:t>
      </w:r>
      <w:r w:rsidR="00FB60C8" w:rsidRPr="008F064D">
        <w:rPr>
          <w:rFonts w:ascii="Arial" w:hAnsi="Arial" w:cs="Arial"/>
          <w:b/>
          <w:bCs/>
        </w:rPr>
        <w:t xml:space="preserve">. Module </w:t>
      </w:r>
      <w:r w:rsidR="00F42C83">
        <w:rPr>
          <w:rFonts w:ascii="Arial" w:hAnsi="Arial" w:cs="Arial"/>
          <w:b/>
          <w:bCs/>
        </w:rPr>
        <w:t>5</w:t>
      </w:r>
      <w:r w:rsidR="00FB60C8" w:rsidRPr="008F064D">
        <w:rPr>
          <w:rFonts w:ascii="Arial" w:hAnsi="Arial" w:cs="Arial"/>
          <w:b/>
          <w:bCs/>
        </w:rPr>
        <w:t xml:space="preserve">: </w:t>
      </w:r>
      <w:r w:rsidR="003C15AF" w:rsidRPr="008F064D">
        <w:rPr>
          <w:rFonts w:ascii="Arial" w:hAnsi="Arial" w:cs="Arial"/>
          <w:b/>
          <w:bCs/>
        </w:rPr>
        <w:t xml:space="preserve">Investigating &amp; Prosecuting </w:t>
      </w:r>
      <w:r w:rsidR="008F064D" w:rsidRPr="008F064D">
        <w:rPr>
          <w:rFonts w:ascii="Arial" w:hAnsi="Arial" w:cs="Arial"/>
          <w:b/>
          <w:bCs/>
        </w:rPr>
        <w:t xml:space="preserve">Transnational Repression </w:t>
      </w:r>
      <w:r w:rsidR="003C15AF" w:rsidRPr="008F064D">
        <w:rPr>
          <w:rFonts w:ascii="Arial" w:hAnsi="Arial" w:cs="Arial"/>
          <w:b/>
          <w:bCs/>
        </w:rPr>
        <w:t>Terrorism</w:t>
      </w:r>
    </w:p>
    <w:p w14:paraId="497DA276" w14:textId="08D076D2" w:rsidR="00FB60C8" w:rsidRPr="008F064D" w:rsidRDefault="005D5760" w:rsidP="009C06A1">
      <w:pPr>
        <w:pStyle w:val="ListParagraph"/>
        <w:numPr>
          <w:ilvl w:val="0"/>
          <w:numId w:val="27"/>
        </w:numPr>
        <w:autoSpaceDE w:val="0"/>
        <w:autoSpaceDN w:val="0"/>
        <w:adjustRightInd w:val="0"/>
        <w:spacing w:after="0" w:line="240" w:lineRule="auto"/>
        <w:rPr>
          <w:rFonts w:ascii="Arial" w:hAnsi="Arial" w:cs="Arial"/>
        </w:rPr>
      </w:pPr>
      <w:r w:rsidRPr="008F064D">
        <w:rPr>
          <w:rFonts w:ascii="Arial" w:hAnsi="Arial" w:cs="Arial"/>
        </w:rPr>
        <w:t xml:space="preserve">Investigating International </w:t>
      </w:r>
      <w:r w:rsidR="008F064D" w:rsidRPr="008F064D">
        <w:rPr>
          <w:rFonts w:ascii="Arial" w:hAnsi="Arial" w:cs="Arial"/>
        </w:rPr>
        <w:t>Transnational Repression</w:t>
      </w:r>
    </w:p>
    <w:p w14:paraId="73469A6C" w14:textId="1E6C5B55" w:rsidR="005D5760" w:rsidRDefault="005D5760" w:rsidP="005D5760">
      <w:pPr>
        <w:pStyle w:val="ListParagraph"/>
        <w:numPr>
          <w:ilvl w:val="1"/>
          <w:numId w:val="34"/>
        </w:numPr>
        <w:autoSpaceDE w:val="0"/>
        <w:autoSpaceDN w:val="0"/>
        <w:adjustRightInd w:val="0"/>
        <w:spacing w:after="0" w:line="240" w:lineRule="auto"/>
        <w:rPr>
          <w:rFonts w:ascii="Arial" w:hAnsi="Arial" w:cs="Arial"/>
        </w:rPr>
      </w:pPr>
      <w:r w:rsidRPr="008F064D">
        <w:rPr>
          <w:rFonts w:ascii="Arial" w:hAnsi="Arial" w:cs="Arial"/>
        </w:rPr>
        <w:t>Investigative Tools</w:t>
      </w:r>
    </w:p>
    <w:p w14:paraId="12E85BD3" w14:textId="654C51BD" w:rsidR="003F2194" w:rsidRDefault="003F2194" w:rsidP="003F2194">
      <w:pPr>
        <w:pStyle w:val="ListParagraph"/>
        <w:numPr>
          <w:ilvl w:val="2"/>
          <w:numId w:val="34"/>
        </w:numPr>
        <w:autoSpaceDE w:val="0"/>
        <w:autoSpaceDN w:val="0"/>
        <w:adjustRightInd w:val="0"/>
        <w:spacing w:after="0" w:line="240" w:lineRule="auto"/>
        <w:rPr>
          <w:rFonts w:ascii="Arial" w:hAnsi="Arial" w:cs="Arial"/>
        </w:rPr>
      </w:pPr>
      <w:r>
        <w:rPr>
          <w:rFonts w:ascii="Arial" w:hAnsi="Arial" w:cs="Arial"/>
        </w:rPr>
        <w:t>HUMINT</w:t>
      </w:r>
    </w:p>
    <w:p w14:paraId="68AB4EC3" w14:textId="16E5E540" w:rsidR="003F2194" w:rsidRDefault="003F2194" w:rsidP="003F2194">
      <w:pPr>
        <w:pStyle w:val="ListParagraph"/>
        <w:numPr>
          <w:ilvl w:val="2"/>
          <w:numId w:val="34"/>
        </w:numPr>
        <w:autoSpaceDE w:val="0"/>
        <w:autoSpaceDN w:val="0"/>
        <w:adjustRightInd w:val="0"/>
        <w:spacing w:after="0" w:line="240" w:lineRule="auto"/>
        <w:rPr>
          <w:rFonts w:ascii="Arial" w:hAnsi="Arial" w:cs="Arial"/>
        </w:rPr>
      </w:pPr>
      <w:r>
        <w:rPr>
          <w:rFonts w:ascii="Arial" w:hAnsi="Arial" w:cs="Arial"/>
        </w:rPr>
        <w:t>SAR Reporting</w:t>
      </w:r>
    </w:p>
    <w:p w14:paraId="251EBA96" w14:textId="55BAF5A6" w:rsidR="00A07500" w:rsidRPr="008F064D" w:rsidRDefault="00A07500" w:rsidP="003F2194">
      <w:pPr>
        <w:pStyle w:val="ListParagraph"/>
        <w:numPr>
          <w:ilvl w:val="2"/>
          <w:numId w:val="34"/>
        </w:numPr>
        <w:autoSpaceDE w:val="0"/>
        <w:autoSpaceDN w:val="0"/>
        <w:adjustRightInd w:val="0"/>
        <w:spacing w:after="0" w:line="240" w:lineRule="auto"/>
        <w:rPr>
          <w:rFonts w:ascii="Arial" w:hAnsi="Arial" w:cs="Arial"/>
        </w:rPr>
      </w:pPr>
      <w:r>
        <w:rPr>
          <w:rFonts w:ascii="Arial" w:hAnsi="Arial" w:cs="Arial"/>
        </w:rPr>
        <w:t>Community Based Policing – Universities/campus police</w:t>
      </w:r>
    </w:p>
    <w:p w14:paraId="6D1C0F08" w14:textId="425A0EF3" w:rsidR="001E2814" w:rsidRPr="008F064D" w:rsidRDefault="005D5760" w:rsidP="009C06A1">
      <w:pPr>
        <w:pStyle w:val="ListParagraph"/>
        <w:numPr>
          <w:ilvl w:val="0"/>
          <w:numId w:val="27"/>
        </w:numPr>
        <w:autoSpaceDE w:val="0"/>
        <w:autoSpaceDN w:val="0"/>
        <w:adjustRightInd w:val="0"/>
        <w:spacing w:after="0" w:line="240" w:lineRule="auto"/>
        <w:rPr>
          <w:rFonts w:ascii="Arial" w:hAnsi="Arial" w:cs="Arial"/>
        </w:rPr>
      </w:pPr>
      <w:r w:rsidRPr="008F064D">
        <w:rPr>
          <w:rFonts w:ascii="Arial" w:hAnsi="Arial" w:cs="Arial"/>
        </w:rPr>
        <w:t>Prosecuting International Terrorism</w:t>
      </w:r>
    </w:p>
    <w:p w14:paraId="13FC498F" w14:textId="0E89E390" w:rsidR="005D5760" w:rsidRDefault="005D5760" w:rsidP="005D5760">
      <w:pPr>
        <w:pStyle w:val="ListParagraph"/>
        <w:numPr>
          <w:ilvl w:val="1"/>
          <w:numId w:val="35"/>
        </w:numPr>
        <w:autoSpaceDE w:val="0"/>
        <w:autoSpaceDN w:val="0"/>
        <w:adjustRightInd w:val="0"/>
        <w:spacing w:after="0" w:line="240" w:lineRule="auto"/>
        <w:rPr>
          <w:rFonts w:ascii="Arial" w:hAnsi="Arial" w:cs="Arial"/>
        </w:rPr>
      </w:pPr>
      <w:r w:rsidRPr="008F064D">
        <w:rPr>
          <w:rFonts w:ascii="Arial" w:hAnsi="Arial" w:cs="Arial"/>
        </w:rPr>
        <w:t>Common Charges</w:t>
      </w:r>
    </w:p>
    <w:p w14:paraId="33467799" w14:textId="18B2BD51" w:rsidR="003F2194" w:rsidRDefault="003F2194" w:rsidP="003F2194">
      <w:pPr>
        <w:pStyle w:val="ListParagraph"/>
        <w:numPr>
          <w:ilvl w:val="2"/>
          <w:numId w:val="35"/>
        </w:numPr>
        <w:autoSpaceDE w:val="0"/>
        <w:autoSpaceDN w:val="0"/>
        <w:adjustRightInd w:val="0"/>
        <w:spacing w:after="0" w:line="240" w:lineRule="auto"/>
        <w:rPr>
          <w:rFonts w:ascii="Arial" w:hAnsi="Arial" w:cs="Arial"/>
        </w:rPr>
      </w:pPr>
      <w:r>
        <w:rPr>
          <w:rFonts w:ascii="Arial" w:hAnsi="Arial" w:cs="Arial"/>
        </w:rPr>
        <w:t>Money laundering</w:t>
      </w:r>
    </w:p>
    <w:p w14:paraId="7ECA5EBE" w14:textId="4D8903DA" w:rsidR="003F2194" w:rsidRDefault="003F2194" w:rsidP="003F2194">
      <w:pPr>
        <w:pStyle w:val="ListParagraph"/>
        <w:numPr>
          <w:ilvl w:val="2"/>
          <w:numId w:val="35"/>
        </w:numPr>
        <w:autoSpaceDE w:val="0"/>
        <w:autoSpaceDN w:val="0"/>
        <w:adjustRightInd w:val="0"/>
        <w:spacing w:after="0" w:line="240" w:lineRule="auto"/>
        <w:rPr>
          <w:rFonts w:ascii="Arial" w:hAnsi="Arial" w:cs="Arial"/>
        </w:rPr>
      </w:pPr>
      <w:r>
        <w:rPr>
          <w:rFonts w:ascii="Arial" w:hAnsi="Arial" w:cs="Arial"/>
        </w:rPr>
        <w:t>Conspiracy</w:t>
      </w:r>
    </w:p>
    <w:p w14:paraId="2DC1D422" w14:textId="78A95F19" w:rsidR="003F2194" w:rsidRDefault="003F2194" w:rsidP="003F2194">
      <w:pPr>
        <w:pStyle w:val="ListParagraph"/>
        <w:numPr>
          <w:ilvl w:val="2"/>
          <w:numId w:val="35"/>
        </w:numPr>
        <w:autoSpaceDE w:val="0"/>
        <w:autoSpaceDN w:val="0"/>
        <w:adjustRightInd w:val="0"/>
        <w:spacing w:after="0" w:line="240" w:lineRule="auto"/>
        <w:rPr>
          <w:rFonts w:ascii="Arial" w:hAnsi="Arial" w:cs="Arial"/>
        </w:rPr>
      </w:pPr>
      <w:r>
        <w:rPr>
          <w:rFonts w:ascii="Arial" w:hAnsi="Arial" w:cs="Arial"/>
        </w:rPr>
        <w:t>Interstate harassment</w:t>
      </w:r>
    </w:p>
    <w:p w14:paraId="65CEFE86" w14:textId="25A5661E" w:rsidR="00A07500" w:rsidRPr="008F064D" w:rsidRDefault="00A07500" w:rsidP="00A07500">
      <w:pPr>
        <w:pStyle w:val="ListParagraph"/>
        <w:numPr>
          <w:ilvl w:val="3"/>
          <w:numId w:val="35"/>
        </w:numPr>
        <w:autoSpaceDE w:val="0"/>
        <w:autoSpaceDN w:val="0"/>
        <w:adjustRightInd w:val="0"/>
        <w:spacing w:after="0" w:line="240" w:lineRule="auto"/>
        <w:rPr>
          <w:rFonts w:ascii="Arial" w:hAnsi="Arial" w:cs="Arial"/>
        </w:rPr>
      </w:pPr>
      <w:r>
        <w:rPr>
          <w:rFonts w:ascii="Arial" w:hAnsi="Arial" w:cs="Arial"/>
        </w:rPr>
        <w:t>Unlawful Targeting Act (HUNT ACT) of 2021</w:t>
      </w:r>
    </w:p>
    <w:p w14:paraId="25CA4228" w14:textId="77777777" w:rsidR="00FB60C8" w:rsidRPr="008F064D" w:rsidRDefault="00FB60C8" w:rsidP="00FB60C8">
      <w:pPr>
        <w:autoSpaceDE w:val="0"/>
        <w:autoSpaceDN w:val="0"/>
        <w:adjustRightInd w:val="0"/>
        <w:spacing w:after="0" w:line="240" w:lineRule="auto"/>
        <w:rPr>
          <w:rFonts w:ascii="Arial" w:hAnsi="Arial" w:cs="Arial"/>
          <w:color w:val="FF0000"/>
        </w:rPr>
      </w:pPr>
    </w:p>
    <w:p w14:paraId="5B58C016" w14:textId="5CB6E153" w:rsidR="00FB60C8" w:rsidRPr="008F064D" w:rsidRDefault="00375D58" w:rsidP="00FB60C8">
      <w:pPr>
        <w:autoSpaceDE w:val="0"/>
        <w:autoSpaceDN w:val="0"/>
        <w:adjustRightInd w:val="0"/>
        <w:spacing w:after="0" w:line="240" w:lineRule="auto"/>
        <w:rPr>
          <w:rFonts w:ascii="Arial" w:hAnsi="Arial" w:cs="Arial"/>
          <w:b/>
          <w:bCs/>
        </w:rPr>
      </w:pPr>
      <w:r>
        <w:rPr>
          <w:rFonts w:ascii="Arial" w:hAnsi="Arial" w:cs="Arial"/>
          <w:b/>
          <w:bCs/>
        </w:rPr>
        <w:lastRenderedPageBreak/>
        <w:t>VI</w:t>
      </w:r>
      <w:r w:rsidR="00FB60C8" w:rsidRPr="008F064D">
        <w:rPr>
          <w:rFonts w:ascii="Arial" w:hAnsi="Arial" w:cs="Arial"/>
          <w:b/>
          <w:bCs/>
        </w:rPr>
        <w:t xml:space="preserve">. Module </w:t>
      </w:r>
      <w:r w:rsidR="00F42C83">
        <w:rPr>
          <w:rFonts w:ascii="Arial" w:hAnsi="Arial" w:cs="Arial"/>
          <w:b/>
          <w:bCs/>
        </w:rPr>
        <w:t>6</w:t>
      </w:r>
      <w:r w:rsidR="00FB60C8" w:rsidRPr="008F064D">
        <w:rPr>
          <w:rFonts w:ascii="Arial" w:hAnsi="Arial" w:cs="Arial"/>
          <w:b/>
          <w:bCs/>
        </w:rPr>
        <w:t xml:space="preserve">: </w:t>
      </w:r>
      <w:r w:rsidR="003C15AF" w:rsidRPr="008F064D">
        <w:rPr>
          <w:rFonts w:ascii="Arial" w:hAnsi="Arial" w:cs="Arial"/>
          <w:b/>
          <w:bCs/>
        </w:rPr>
        <w:t xml:space="preserve">Reporting </w:t>
      </w:r>
      <w:r w:rsidR="008F064D" w:rsidRPr="008F064D">
        <w:rPr>
          <w:rFonts w:ascii="Arial" w:hAnsi="Arial" w:cs="Arial"/>
          <w:b/>
          <w:bCs/>
        </w:rPr>
        <w:t xml:space="preserve">Transnational Repression </w:t>
      </w:r>
      <w:r w:rsidR="003C15AF" w:rsidRPr="008F064D">
        <w:rPr>
          <w:rFonts w:ascii="Arial" w:hAnsi="Arial" w:cs="Arial"/>
          <w:b/>
          <w:bCs/>
        </w:rPr>
        <w:t xml:space="preserve">&amp; </w:t>
      </w:r>
      <w:r w:rsidR="00FB60C8" w:rsidRPr="008F064D">
        <w:rPr>
          <w:rFonts w:ascii="Arial" w:hAnsi="Arial" w:cs="Arial"/>
          <w:b/>
          <w:bCs/>
        </w:rPr>
        <w:t>Course Conclusion</w:t>
      </w:r>
    </w:p>
    <w:p w14:paraId="76CDF7BC" w14:textId="1DB57DF2" w:rsidR="00FB60C8" w:rsidRPr="008F064D" w:rsidRDefault="00FB60C8" w:rsidP="009C06A1">
      <w:pPr>
        <w:pStyle w:val="ListParagraph"/>
        <w:numPr>
          <w:ilvl w:val="0"/>
          <w:numId w:val="29"/>
        </w:numPr>
        <w:autoSpaceDE w:val="0"/>
        <w:autoSpaceDN w:val="0"/>
        <w:adjustRightInd w:val="0"/>
        <w:spacing w:after="0" w:line="240" w:lineRule="auto"/>
        <w:rPr>
          <w:rFonts w:ascii="Arial" w:hAnsi="Arial" w:cs="Arial"/>
        </w:rPr>
      </w:pPr>
      <w:r w:rsidRPr="008F064D">
        <w:rPr>
          <w:rFonts w:ascii="Arial" w:hAnsi="Arial" w:cs="Arial"/>
        </w:rPr>
        <w:t>DHS Resources</w:t>
      </w:r>
    </w:p>
    <w:p w14:paraId="56A5EF24" w14:textId="6EC9C5D6" w:rsidR="00FB60C8" w:rsidRPr="008F064D" w:rsidRDefault="00FB60C8" w:rsidP="009C06A1">
      <w:pPr>
        <w:pStyle w:val="ListParagraph"/>
        <w:numPr>
          <w:ilvl w:val="0"/>
          <w:numId w:val="28"/>
        </w:numPr>
        <w:autoSpaceDE w:val="0"/>
        <w:autoSpaceDN w:val="0"/>
        <w:adjustRightInd w:val="0"/>
        <w:spacing w:after="0" w:line="240" w:lineRule="auto"/>
        <w:rPr>
          <w:rFonts w:ascii="Arial" w:hAnsi="Arial" w:cs="Arial"/>
        </w:rPr>
      </w:pPr>
      <w:r w:rsidRPr="008F064D">
        <w:rPr>
          <w:rFonts w:ascii="Arial" w:hAnsi="Arial" w:cs="Arial"/>
        </w:rPr>
        <w:t>HSIN</w:t>
      </w:r>
    </w:p>
    <w:p w14:paraId="36D41E0E" w14:textId="5705DFA8" w:rsidR="00FB60C8" w:rsidRPr="008F064D" w:rsidRDefault="00FB60C8" w:rsidP="009C06A1">
      <w:pPr>
        <w:pStyle w:val="ListParagraph"/>
        <w:numPr>
          <w:ilvl w:val="0"/>
          <w:numId w:val="28"/>
        </w:numPr>
        <w:autoSpaceDE w:val="0"/>
        <w:autoSpaceDN w:val="0"/>
        <w:adjustRightInd w:val="0"/>
        <w:spacing w:after="0" w:line="240" w:lineRule="auto"/>
        <w:rPr>
          <w:rFonts w:ascii="Arial" w:hAnsi="Arial" w:cs="Arial"/>
        </w:rPr>
      </w:pPr>
      <w:r w:rsidRPr="008F064D">
        <w:rPr>
          <w:rFonts w:ascii="Arial" w:hAnsi="Arial" w:cs="Arial"/>
        </w:rPr>
        <w:t>NFCA</w:t>
      </w:r>
    </w:p>
    <w:p w14:paraId="0291E119" w14:textId="222B4552" w:rsidR="00FB60C8" w:rsidRPr="008F064D" w:rsidRDefault="00FB60C8" w:rsidP="009C06A1">
      <w:pPr>
        <w:pStyle w:val="ListParagraph"/>
        <w:numPr>
          <w:ilvl w:val="0"/>
          <w:numId w:val="28"/>
        </w:numPr>
        <w:autoSpaceDE w:val="0"/>
        <w:autoSpaceDN w:val="0"/>
        <w:adjustRightInd w:val="0"/>
        <w:spacing w:after="0" w:line="240" w:lineRule="auto"/>
        <w:rPr>
          <w:rFonts w:ascii="Arial" w:hAnsi="Arial" w:cs="Arial"/>
        </w:rPr>
      </w:pPr>
      <w:r w:rsidRPr="008F064D">
        <w:rPr>
          <w:rFonts w:ascii="Arial" w:hAnsi="Arial" w:cs="Arial"/>
        </w:rPr>
        <w:t>NSARI</w:t>
      </w:r>
    </w:p>
    <w:p w14:paraId="31751FAD" w14:textId="4F16C2F9" w:rsidR="00FB60C8" w:rsidRPr="008F064D" w:rsidRDefault="00FB60C8" w:rsidP="009C06A1">
      <w:pPr>
        <w:pStyle w:val="ListParagraph"/>
        <w:numPr>
          <w:ilvl w:val="0"/>
          <w:numId w:val="28"/>
        </w:numPr>
        <w:autoSpaceDE w:val="0"/>
        <w:autoSpaceDN w:val="0"/>
        <w:adjustRightInd w:val="0"/>
        <w:spacing w:after="0" w:line="240" w:lineRule="auto"/>
        <w:rPr>
          <w:rFonts w:ascii="Arial" w:hAnsi="Arial" w:cs="Arial"/>
        </w:rPr>
      </w:pPr>
      <w:r w:rsidRPr="008F064D">
        <w:rPr>
          <w:rFonts w:ascii="Arial" w:hAnsi="Arial" w:cs="Arial"/>
        </w:rPr>
        <w:t>NTAS</w:t>
      </w:r>
    </w:p>
    <w:p w14:paraId="754CEE0A" w14:textId="6F59F1AF" w:rsidR="00FB60C8" w:rsidRPr="008F064D" w:rsidRDefault="00FB60C8" w:rsidP="009C06A1">
      <w:pPr>
        <w:pStyle w:val="ListParagraph"/>
        <w:numPr>
          <w:ilvl w:val="0"/>
          <w:numId w:val="29"/>
        </w:numPr>
        <w:autoSpaceDE w:val="0"/>
        <w:autoSpaceDN w:val="0"/>
        <w:adjustRightInd w:val="0"/>
        <w:spacing w:after="0" w:line="240" w:lineRule="auto"/>
        <w:rPr>
          <w:rFonts w:ascii="Arial" w:hAnsi="Arial" w:cs="Arial"/>
        </w:rPr>
      </w:pPr>
      <w:r w:rsidRPr="008F064D">
        <w:rPr>
          <w:rFonts w:ascii="Arial" w:hAnsi="Arial" w:cs="Arial"/>
        </w:rPr>
        <w:t>Other USG Resources</w:t>
      </w:r>
    </w:p>
    <w:p w14:paraId="2354DD56" w14:textId="1C7D3743" w:rsidR="00FB60C8" w:rsidRPr="008F064D" w:rsidRDefault="00FB60C8" w:rsidP="009C06A1">
      <w:pPr>
        <w:pStyle w:val="ListParagraph"/>
        <w:numPr>
          <w:ilvl w:val="0"/>
          <w:numId w:val="30"/>
        </w:numPr>
        <w:autoSpaceDE w:val="0"/>
        <w:autoSpaceDN w:val="0"/>
        <w:adjustRightInd w:val="0"/>
        <w:spacing w:after="0" w:line="240" w:lineRule="auto"/>
        <w:rPr>
          <w:rFonts w:ascii="Arial" w:hAnsi="Arial" w:cs="Arial"/>
        </w:rPr>
      </w:pPr>
      <w:r w:rsidRPr="008F064D">
        <w:rPr>
          <w:rFonts w:ascii="Arial" w:hAnsi="Arial" w:cs="Arial"/>
        </w:rPr>
        <w:t>FBI JTTFs</w:t>
      </w:r>
    </w:p>
    <w:p w14:paraId="09BBEEB5" w14:textId="3C0E9B59" w:rsidR="00FB60C8" w:rsidRPr="008F064D" w:rsidRDefault="00FB60C8" w:rsidP="009C06A1">
      <w:pPr>
        <w:pStyle w:val="ListParagraph"/>
        <w:numPr>
          <w:ilvl w:val="0"/>
          <w:numId w:val="30"/>
        </w:numPr>
        <w:autoSpaceDE w:val="0"/>
        <w:autoSpaceDN w:val="0"/>
        <w:adjustRightInd w:val="0"/>
        <w:spacing w:after="0" w:line="240" w:lineRule="auto"/>
        <w:rPr>
          <w:rFonts w:ascii="Arial" w:hAnsi="Arial" w:cs="Arial"/>
        </w:rPr>
      </w:pPr>
      <w:r w:rsidRPr="008F064D">
        <w:rPr>
          <w:rFonts w:ascii="Arial" w:hAnsi="Arial" w:cs="Arial"/>
        </w:rPr>
        <w:t>NCTC</w:t>
      </w:r>
    </w:p>
    <w:p w14:paraId="09C14DA7" w14:textId="31E55280" w:rsidR="00FB60C8" w:rsidRPr="008F064D" w:rsidRDefault="00FB60C8" w:rsidP="009C06A1">
      <w:pPr>
        <w:pStyle w:val="ListParagraph"/>
        <w:numPr>
          <w:ilvl w:val="0"/>
          <w:numId w:val="30"/>
        </w:numPr>
        <w:autoSpaceDE w:val="0"/>
        <w:autoSpaceDN w:val="0"/>
        <w:adjustRightInd w:val="0"/>
        <w:spacing w:after="0" w:line="240" w:lineRule="auto"/>
        <w:rPr>
          <w:rFonts w:ascii="Arial" w:hAnsi="Arial" w:cs="Arial"/>
        </w:rPr>
      </w:pPr>
      <w:r w:rsidRPr="008F064D">
        <w:rPr>
          <w:rFonts w:ascii="Arial" w:hAnsi="Arial" w:cs="Arial"/>
        </w:rPr>
        <w:t xml:space="preserve">DNI </w:t>
      </w:r>
      <w:r w:rsidR="008F064D" w:rsidRPr="008F064D">
        <w:rPr>
          <w:rFonts w:ascii="Arial" w:hAnsi="Arial" w:cs="Arial"/>
        </w:rPr>
        <w:t>Open-Source</w:t>
      </w:r>
      <w:r w:rsidRPr="008F064D">
        <w:rPr>
          <w:rFonts w:ascii="Arial" w:hAnsi="Arial" w:cs="Arial"/>
        </w:rPr>
        <w:t xml:space="preserve"> Center</w:t>
      </w:r>
    </w:p>
    <w:p w14:paraId="57CCC679" w14:textId="5FD4F0B9" w:rsidR="00FB60C8" w:rsidRPr="008F064D" w:rsidRDefault="00FB60C8" w:rsidP="009C06A1">
      <w:pPr>
        <w:pStyle w:val="ListParagraph"/>
        <w:numPr>
          <w:ilvl w:val="0"/>
          <w:numId w:val="30"/>
        </w:numPr>
        <w:autoSpaceDE w:val="0"/>
        <w:autoSpaceDN w:val="0"/>
        <w:adjustRightInd w:val="0"/>
        <w:spacing w:after="0" w:line="240" w:lineRule="auto"/>
        <w:rPr>
          <w:rFonts w:ascii="Arial" w:hAnsi="Arial" w:cs="Arial"/>
        </w:rPr>
      </w:pPr>
      <w:r w:rsidRPr="008F064D">
        <w:rPr>
          <w:rFonts w:ascii="Arial" w:hAnsi="Arial" w:cs="Arial"/>
        </w:rPr>
        <w:t>US Congressional Hearings</w:t>
      </w:r>
    </w:p>
    <w:p w14:paraId="65E702BF" w14:textId="5395A7D4" w:rsidR="00FB60C8" w:rsidRPr="008F064D" w:rsidRDefault="00FB60C8" w:rsidP="009C06A1">
      <w:pPr>
        <w:pStyle w:val="ListParagraph"/>
        <w:numPr>
          <w:ilvl w:val="0"/>
          <w:numId w:val="30"/>
        </w:numPr>
        <w:autoSpaceDE w:val="0"/>
        <w:autoSpaceDN w:val="0"/>
        <w:adjustRightInd w:val="0"/>
        <w:spacing w:after="0" w:line="240" w:lineRule="auto"/>
        <w:rPr>
          <w:rFonts w:ascii="Arial" w:hAnsi="Arial" w:cs="Arial"/>
        </w:rPr>
      </w:pPr>
      <w:r w:rsidRPr="008F064D">
        <w:rPr>
          <w:rFonts w:ascii="Arial" w:hAnsi="Arial" w:cs="Arial"/>
        </w:rPr>
        <w:t>Congressional Research Service</w:t>
      </w:r>
    </w:p>
    <w:p w14:paraId="6A613DB7" w14:textId="3CB82FE2" w:rsidR="00FB60C8" w:rsidRPr="008F064D" w:rsidRDefault="00FB60C8" w:rsidP="009C06A1">
      <w:pPr>
        <w:pStyle w:val="ListParagraph"/>
        <w:numPr>
          <w:ilvl w:val="0"/>
          <w:numId w:val="29"/>
        </w:numPr>
        <w:autoSpaceDE w:val="0"/>
        <w:autoSpaceDN w:val="0"/>
        <w:adjustRightInd w:val="0"/>
        <w:spacing w:after="0" w:line="240" w:lineRule="auto"/>
        <w:rPr>
          <w:rFonts w:ascii="Arial" w:hAnsi="Arial" w:cs="Arial"/>
        </w:rPr>
      </w:pPr>
      <w:r w:rsidRPr="008F064D">
        <w:rPr>
          <w:rFonts w:ascii="Arial" w:hAnsi="Arial" w:cs="Arial"/>
        </w:rPr>
        <w:t>Non-Governmental Resources</w:t>
      </w:r>
    </w:p>
    <w:p w14:paraId="2F8977A3" w14:textId="6D58BFE7" w:rsidR="00FB60C8" w:rsidRPr="000B5908" w:rsidRDefault="00FB60C8" w:rsidP="009C06A1">
      <w:pPr>
        <w:pStyle w:val="ListParagraph"/>
        <w:numPr>
          <w:ilvl w:val="0"/>
          <w:numId w:val="31"/>
        </w:numPr>
        <w:autoSpaceDE w:val="0"/>
        <w:autoSpaceDN w:val="0"/>
        <w:adjustRightInd w:val="0"/>
        <w:spacing w:after="0" w:line="240" w:lineRule="auto"/>
        <w:rPr>
          <w:rFonts w:ascii="Arial" w:hAnsi="Arial" w:cs="Arial"/>
        </w:rPr>
      </w:pPr>
      <w:r w:rsidRPr="008F064D">
        <w:rPr>
          <w:rFonts w:ascii="Arial" w:hAnsi="Arial" w:cs="Arial"/>
        </w:rPr>
        <w:t xml:space="preserve">George </w:t>
      </w:r>
      <w:r w:rsidRPr="000B5908">
        <w:rPr>
          <w:rFonts w:ascii="Arial" w:hAnsi="Arial" w:cs="Arial"/>
        </w:rPr>
        <w:t>Washington University</w:t>
      </w:r>
    </w:p>
    <w:p w14:paraId="47BF801B" w14:textId="79355E0A" w:rsidR="00FB60C8" w:rsidRPr="000B5908" w:rsidRDefault="00FB60C8" w:rsidP="009C06A1">
      <w:pPr>
        <w:pStyle w:val="ListParagraph"/>
        <w:numPr>
          <w:ilvl w:val="0"/>
          <w:numId w:val="31"/>
        </w:numPr>
        <w:autoSpaceDE w:val="0"/>
        <w:autoSpaceDN w:val="0"/>
        <w:adjustRightInd w:val="0"/>
        <w:spacing w:after="0" w:line="240" w:lineRule="auto"/>
        <w:rPr>
          <w:rFonts w:ascii="Arial" w:hAnsi="Arial" w:cs="Arial"/>
        </w:rPr>
      </w:pPr>
      <w:r w:rsidRPr="000B5908">
        <w:rPr>
          <w:rFonts w:ascii="Arial" w:hAnsi="Arial" w:cs="Arial"/>
        </w:rPr>
        <w:t xml:space="preserve">New America </w:t>
      </w:r>
    </w:p>
    <w:p w14:paraId="5E4F909A" w14:textId="55F9916C" w:rsidR="00FB60C8" w:rsidRPr="000B5908" w:rsidRDefault="00FB60C8" w:rsidP="009C06A1">
      <w:pPr>
        <w:pStyle w:val="ListParagraph"/>
        <w:numPr>
          <w:ilvl w:val="0"/>
          <w:numId w:val="31"/>
        </w:numPr>
        <w:autoSpaceDE w:val="0"/>
        <w:autoSpaceDN w:val="0"/>
        <w:adjustRightInd w:val="0"/>
        <w:spacing w:after="0" w:line="240" w:lineRule="auto"/>
        <w:rPr>
          <w:rFonts w:ascii="Arial" w:hAnsi="Arial" w:cs="Arial"/>
        </w:rPr>
      </w:pPr>
      <w:r w:rsidRPr="000B5908">
        <w:rPr>
          <w:rFonts w:ascii="Arial" w:hAnsi="Arial" w:cs="Arial"/>
        </w:rPr>
        <w:t>Homeland Security Digital Library</w:t>
      </w:r>
    </w:p>
    <w:p w14:paraId="21E4A1CA" w14:textId="6D332E6F" w:rsidR="00FB60C8" w:rsidRPr="000B5908" w:rsidRDefault="00782DCF" w:rsidP="009C06A1">
      <w:pPr>
        <w:pStyle w:val="ListParagraph"/>
        <w:numPr>
          <w:ilvl w:val="0"/>
          <w:numId w:val="29"/>
        </w:numPr>
        <w:autoSpaceDE w:val="0"/>
        <w:autoSpaceDN w:val="0"/>
        <w:adjustRightInd w:val="0"/>
        <w:spacing w:after="0" w:line="240" w:lineRule="auto"/>
        <w:rPr>
          <w:rFonts w:ascii="Arial" w:hAnsi="Arial" w:cs="Arial"/>
        </w:rPr>
      </w:pPr>
      <w:r w:rsidRPr="000B5908">
        <w:rPr>
          <w:rFonts w:ascii="Arial" w:hAnsi="Arial" w:cs="Arial"/>
        </w:rPr>
        <w:t>International</w:t>
      </w:r>
      <w:r w:rsidR="00FB60C8" w:rsidRPr="000B5908">
        <w:rPr>
          <w:rFonts w:ascii="Arial" w:hAnsi="Arial" w:cs="Arial"/>
        </w:rPr>
        <w:t xml:space="preserve"> </w:t>
      </w:r>
      <w:r w:rsidR="008F064D" w:rsidRPr="000B5908">
        <w:rPr>
          <w:rFonts w:ascii="Arial" w:hAnsi="Arial" w:cs="Arial"/>
        </w:rPr>
        <w:t xml:space="preserve">Transnational Repression </w:t>
      </w:r>
      <w:r w:rsidR="00FB60C8" w:rsidRPr="000B5908">
        <w:rPr>
          <w:rFonts w:ascii="Arial" w:hAnsi="Arial" w:cs="Arial"/>
        </w:rPr>
        <w:t xml:space="preserve">– Select Publications </w:t>
      </w:r>
    </w:p>
    <w:p w14:paraId="2036EA59" w14:textId="77777777" w:rsidR="00FB60C8" w:rsidRPr="000B5908" w:rsidRDefault="00FB60C8" w:rsidP="009C06A1">
      <w:pPr>
        <w:pStyle w:val="ListParagraph"/>
        <w:numPr>
          <w:ilvl w:val="0"/>
          <w:numId w:val="29"/>
        </w:numPr>
        <w:autoSpaceDE w:val="0"/>
        <w:autoSpaceDN w:val="0"/>
        <w:adjustRightInd w:val="0"/>
        <w:spacing w:after="0" w:line="240" w:lineRule="auto"/>
        <w:rPr>
          <w:rFonts w:ascii="Arial" w:hAnsi="Arial" w:cs="Arial"/>
        </w:rPr>
      </w:pPr>
      <w:r w:rsidRPr="000B5908">
        <w:rPr>
          <w:rFonts w:ascii="Arial" w:hAnsi="Arial" w:cs="Arial"/>
        </w:rPr>
        <w:t>Post Course Exam</w:t>
      </w:r>
    </w:p>
    <w:p w14:paraId="6EEBBD24" w14:textId="77777777" w:rsidR="000B5908" w:rsidRPr="000B5908" w:rsidRDefault="000B5908" w:rsidP="000B5908">
      <w:pPr>
        <w:pStyle w:val="ListParagraph"/>
        <w:ind w:left="1080" w:firstLine="45"/>
        <w:rPr>
          <w:rFonts w:ascii="Arial" w:hAnsi="Arial" w:cs="Arial"/>
          <w:shd w:val="clear" w:color="auto" w:fill="FFFFFF"/>
        </w:rPr>
      </w:pPr>
      <w:r w:rsidRPr="000B5908">
        <w:rPr>
          <w:rFonts w:ascii="Arial" w:hAnsi="Arial" w:cs="Arial"/>
          <w:shd w:val="clear" w:color="auto" w:fill="FFFFFF"/>
        </w:rPr>
        <w:t xml:space="preserve">Instructors will continually assess students with adult learning style knowledge checks via interactive discussion and randomized informal quiz questions.  Through small group work the participants will demonstrate their grasp of the course content and their ability to apply course concepts to fact patterns. At the beginning of the course participants take a written exam to illuminate their baseline knowledge of the topic.  This baseline coupled with the post course exam allows me to measure the impact the learner has achieved a sufficient change in his/her knowledge, skill, and/or attitude. </w:t>
      </w:r>
    </w:p>
    <w:p w14:paraId="64C3EFA2" w14:textId="77777777" w:rsidR="000B5908" w:rsidRPr="000B5908" w:rsidRDefault="000B5908" w:rsidP="000B5908">
      <w:pPr>
        <w:pStyle w:val="ListParagraph"/>
        <w:autoSpaceDE w:val="0"/>
        <w:autoSpaceDN w:val="0"/>
        <w:adjustRightInd w:val="0"/>
        <w:spacing w:after="0" w:line="240" w:lineRule="auto"/>
        <w:ind w:left="360"/>
        <w:rPr>
          <w:rFonts w:ascii="Arial" w:hAnsi="Arial" w:cs="Arial"/>
        </w:rPr>
      </w:pPr>
    </w:p>
    <w:p w14:paraId="3DB10CB0" w14:textId="6902BEDB" w:rsidR="000B5908" w:rsidRPr="000B5908" w:rsidRDefault="000B5908" w:rsidP="000B5908">
      <w:pPr>
        <w:pStyle w:val="ListParagraph"/>
        <w:autoSpaceDE w:val="0"/>
        <w:autoSpaceDN w:val="0"/>
        <w:adjustRightInd w:val="0"/>
        <w:spacing w:after="0" w:line="240" w:lineRule="auto"/>
        <w:ind w:left="1080"/>
        <w:rPr>
          <w:rFonts w:ascii="Arial" w:hAnsi="Arial" w:cs="Arial"/>
        </w:rPr>
      </w:pPr>
      <w:r w:rsidRPr="000B5908">
        <w:rPr>
          <w:rFonts w:ascii="Arial" w:hAnsi="Arial" w:cs="Arial"/>
        </w:rPr>
        <w:t>Post Course exam is a multiple-choice exam of approximately 20 questions where the student must achieve 70% to pass.</w:t>
      </w:r>
    </w:p>
    <w:p w14:paraId="08454D63" w14:textId="77777777" w:rsidR="00FB60C8" w:rsidRPr="008F064D" w:rsidRDefault="00FB60C8" w:rsidP="009C06A1">
      <w:pPr>
        <w:pStyle w:val="ListParagraph"/>
        <w:numPr>
          <w:ilvl w:val="0"/>
          <w:numId w:val="29"/>
        </w:numPr>
        <w:autoSpaceDE w:val="0"/>
        <w:autoSpaceDN w:val="0"/>
        <w:adjustRightInd w:val="0"/>
        <w:spacing w:after="0" w:line="240" w:lineRule="auto"/>
        <w:rPr>
          <w:rFonts w:ascii="Arial" w:hAnsi="Arial" w:cs="Arial"/>
        </w:rPr>
      </w:pPr>
      <w:r w:rsidRPr="008F064D">
        <w:rPr>
          <w:rFonts w:ascii="Arial" w:hAnsi="Arial" w:cs="Arial"/>
        </w:rPr>
        <w:t>Course Evaluations</w:t>
      </w:r>
    </w:p>
    <w:p w14:paraId="3151079E" w14:textId="2B8994AE" w:rsidR="00A80C66" w:rsidRPr="008F064D" w:rsidRDefault="00FB60C8" w:rsidP="009C06A1">
      <w:pPr>
        <w:pStyle w:val="ListParagraph"/>
        <w:numPr>
          <w:ilvl w:val="0"/>
          <w:numId w:val="29"/>
        </w:numPr>
        <w:autoSpaceDE w:val="0"/>
        <w:autoSpaceDN w:val="0"/>
        <w:adjustRightInd w:val="0"/>
        <w:spacing w:after="0" w:line="240" w:lineRule="auto"/>
        <w:rPr>
          <w:rFonts w:ascii="Arial" w:hAnsi="Arial" w:cs="Arial"/>
        </w:rPr>
      </w:pPr>
      <w:r w:rsidRPr="008F064D">
        <w:rPr>
          <w:rFonts w:ascii="Arial" w:hAnsi="Arial" w:cs="Arial"/>
        </w:rPr>
        <w:t>Course Certificates</w:t>
      </w:r>
    </w:p>
    <w:sectPr w:rsidR="00A80C66" w:rsidRPr="008F064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02C87" w14:textId="77777777" w:rsidR="00E66B1A" w:rsidRDefault="00E66B1A" w:rsidP="001B7478">
      <w:pPr>
        <w:spacing w:after="0" w:line="240" w:lineRule="auto"/>
      </w:pPr>
      <w:r>
        <w:separator/>
      </w:r>
    </w:p>
  </w:endnote>
  <w:endnote w:type="continuationSeparator" w:id="0">
    <w:p w14:paraId="0D974C1F" w14:textId="77777777" w:rsidR="00E66B1A" w:rsidRDefault="00E66B1A" w:rsidP="001B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626CC" w14:textId="12FC5D06" w:rsidR="00B97E37" w:rsidRDefault="00B97E37" w:rsidP="00B97E37">
    <w:pPr>
      <w:pStyle w:val="Footer"/>
      <w:pBdr>
        <w:top w:val="single" w:sz="4" w:space="1" w:color="D9D9D9" w:themeColor="background1" w:themeShade="D9"/>
      </w:pBdr>
    </w:pPr>
    <w:r>
      <w:t xml:space="preserve">Rev </w:t>
    </w:r>
    <w:r w:rsidR="00AA2C9D">
      <w:t>12</w:t>
    </w:r>
    <w:r>
      <w:t>.</w:t>
    </w:r>
    <w:r w:rsidR="00AA2C9D">
      <w:t>1</w:t>
    </w:r>
    <w:r>
      <w:t>.24</w:t>
    </w:r>
    <w:r>
      <w:tab/>
    </w:r>
    <w:r>
      <w:tab/>
    </w:r>
    <w:sdt>
      <w:sdtPr>
        <w:id w:val="-38957968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024F343D" w14:textId="77777777" w:rsidR="00B97E37" w:rsidRDefault="00B9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3A199" w14:textId="77777777" w:rsidR="00E66B1A" w:rsidRDefault="00E66B1A" w:rsidP="001B7478">
      <w:pPr>
        <w:spacing w:after="0" w:line="240" w:lineRule="auto"/>
      </w:pPr>
      <w:r>
        <w:separator/>
      </w:r>
    </w:p>
  </w:footnote>
  <w:footnote w:type="continuationSeparator" w:id="0">
    <w:p w14:paraId="11E61945" w14:textId="77777777" w:rsidR="00E66B1A" w:rsidRDefault="00E66B1A" w:rsidP="001B7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3308F" w14:textId="1C231FA7" w:rsidR="00FC3D23" w:rsidRPr="00555B93" w:rsidRDefault="00FC3D23" w:rsidP="00FC3D23">
    <w:pPr>
      <w:autoSpaceDE w:val="0"/>
      <w:autoSpaceDN w:val="0"/>
      <w:adjustRightInd w:val="0"/>
      <w:spacing w:after="0" w:line="240" w:lineRule="auto"/>
      <w:rPr>
        <w:rFonts w:ascii="Arial" w:hAnsi="Arial" w:cs="Arial"/>
        <w:sz w:val="24"/>
        <w:szCs w:val="24"/>
      </w:rPr>
    </w:pPr>
    <w:r>
      <w:rPr>
        <w:rFonts w:ascii="Arial" w:hAnsi="Arial" w:cs="Arial"/>
        <w:color w:val="2F5496" w:themeColor="accent1" w:themeShade="BF"/>
        <w:sz w:val="24"/>
        <w:szCs w:val="24"/>
      </w:rPr>
      <w:t xml:space="preserve">Presenter: </w:t>
    </w:r>
    <w:r w:rsidRPr="00555B93">
      <w:rPr>
        <w:rFonts w:ascii="Arial" w:hAnsi="Arial" w:cs="Arial"/>
        <w:sz w:val="24"/>
        <w:szCs w:val="24"/>
      </w:rPr>
      <w:t>California Specialized Training Institute (CSTI)</w:t>
    </w:r>
    <w:r>
      <w:rPr>
        <w:rFonts w:ascii="Arial" w:hAnsi="Arial" w:cs="Arial"/>
        <w:sz w:val="24"/>
        <w:szCs w:val="24"/>
      </w:rPr>
      <w:t xml:space="preserve"> / Cal OES</w:t>
    </w:r>
    <w:r w:rsidRPr="00555B93">
      <w:rPr>
        <w:rFonts w:ascii="Arial" w:hAnsi="Arial" w:cs="Arial"/>
        <w:sz w:val="24"/>
        <w:szCs w:val="24"/>
      </w:rPr>
      <w:t xml:space="preserve"> (9560)</w:t>
    </w:r>
    <w:r w:rsidRPr="00555B93">
      <w:rPr>
        <w:rFonts w:ascii="Arial" w:hAnsi="Arial" w:cs="Arial"/>
        <w:sz w:val="24"/>
        <w:szCs w:val="24"/>
      </w:rPr>
      <w:br/>
    </w:r>
    <w:r>
      <w:rPr>
        <w:rFonts w:ascii="Arial" w:hAnsi="Arial" w:cs="Arial"/>
        <w:color w:val="2F5496" w:themeColor="accent1" w:themeShade="BF"/>
        <w:sz w:val="24"/>
        <w:szCs w:val="24"/>
      </w:rPr>
      <w:t xml:space="preserve">Course: </w:t>
    </w:r>
    <w:r w:rsidR="000B5908" w:rsidRPr="000B5908">
      <w:rPr>
        <w:rFonts w:ascii="Arial" w:hAnsi="Arial" w:cs="Arial"/>
        <w:sz w:val="24"/>
        <w:szCs w:val="24"/>
        <w:shd w:val="clear" w:color="auto" w:fill="FFFFFF"/>
      </w:rPr>
      <w:t>TERRORISM, TRANSNATIONAL REPRESSION</w:t>
    </w:r>
    <w:r w:rsidR="000B5908" w:rsidRPr="000B5908">
      <w:rPr>
        <w:rFonts w:ascii="Arial" w:hAnsi="Arial" w:cs="Arial"/>
        <w:sz w:val="24"/>
        <w:szCs w:val="24"/>
      </w:rPr>
      <w:t xml:space="preserve"> </w:t>
    </w:r>
    <w:r w:rsidR="000B5908">
      <w:rPr>
        <w:rFonts w:ascii="Arial" w:hAnsi="Arial" w:cs="Arial"/>
        <w:sz w:val="24"/>
        <w:szCs w:val="24"/>
      </w:rPr>
      <w:t xml:space="preserve">(935360) </w:t>
    </w:r>
    <w:r w:rsidRPr="00555B93">
      <w:rPr>
        <w:rFonts w:ascii="Arial" w:hAnsi="Arial" w:cs="Arial"/>
        <w:sz w:val="24"/>
        <w:szCs w:val="24"/>
      </w:rPr>
      <w:t xml:space="preserve">– </w:t>
    </w:r>
    <w:r w:rsidR="008F064D">
      <w:rPr>
        <w:rFonts w:ascii="Arial" w:hAnsi="Arial" w:cs="Arial"/>
        <w:sz w:val="24"/>
        <w:szCs w:val="24"/>
      </w:rPr>
      <w:t>8</w:t>
    </w:r>
    <w:r w:rsidRPr="00555B93">
      <w:rPr>
        <w:rFonts w:ascii="Arial" w:hAnsi="Arial" w:cs="Arial"/>
        <w:sz w:val="24"/>
        <w:szCs w:val="24"/>
      </w:rPr>
      <w:t xml:space="preserve"> hours </w:t>
    </w:r>
  </w:p>
  <w:p w14:paraId="51048C4F" w14:textId="792A0BCC" w:rsidR="001B7478" w:rsidRDefault="001B7478" w:rsidP="00FC3D2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35D"/>
    <w:multiLevelType w:val="hybridMultilevel"/>
    <w:tmpl w:val="1BBC7BC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70B8E"/>
    <w:multiLevelType w:val="hybridMultilevel"/>
    <w:tmpl w:val="B2B08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308D3"/>
    <w:multiLevelType w:val="hybridMultilevel"/>
    <w:tmpl w:val="512466E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D6207"/>
    <w:multiLevelType w:val="hybridMultilevel"/>
    <w:tmpl w:val="2DA68BB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A3253E"/>
    <w:multiLevelType w:val="hybridMultilevel"/>
    <w:tmpl w:val="FD50A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B6D45"/>
    <w:multiLevelType w:val="hybridMultilevel"/>
    <w:tmpl w:val="5C7A27D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04004"/>
    <w:multiLevelType w:val="hybridMultilevel"/>
    <w:tmpl w:val="5308D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5254C"/>
    <w:multiLevelType w:val="hybridMultilevel"/>
    <w:tmpl w:val="0A1E7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D7BF7"/>
    <w:multiLevelType w:val="hybridMultilevel"/>
    <w:tmpl w:val="181A01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807B1"/>
    <w:multiLevelType w:val="hybridMultilevel"/>
    <w:tmpl w:val="86AE5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31FB9"/>
    <w:multiLevelType w:val="hybridMultilevel"/>
    <w:tmpl w:val="8ABE1E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CD4480"/>
    <w:multiLevelType w:val="hybridMultilevel"/>
    <w:tmpl w:val="3EDAA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E62"/>
    <w:multiLevelType w:val="hybridMultilevel"/>
    <w:tmpl w:val="CD3AD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C19D9"/>
    <w:multiLevelType w:val="hybridMultilevel"/>
    <w:tmpl w:val="92681BD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FB5D3C"/>
    <w:multiLevelType w:val="hybridMultilevel"/>
    <w:tmpl w:val="206E8AA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6741B"/>
    <w:multiLevelType w:val="hybridMultilevel"/>
    <w:tmpl w:val="EAB858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B79EE"/>
    <w:multiLevelType w:val="hybridMultilevel"/>
    <w:tmpl w:val="FB908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4A6B94"/>
    <w:multiLevelType w:val="hybridMultilevel"/>
    <w:tmpl w:val="F480967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BE1B2E"/>
    <w:multiLevelType w:val="hybridMultilevel"/>
    <w:tmpl w:val="B1D26F5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E04540"/>
    <w:multiLevelType w:val="hybridMultilevel"/>
    <w:tmpl w:val="3E220796"/>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B361DB"/>
    <w:multiLevelType w:val="hybridMultilevel"/>
    <w:tmpl w:val="7548CE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07B03"/>
    <w:multiLevelType w:val="hybridMultilevel"/>
    <w:tmpl w:val="D98C60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773E3B"/>
    <w:multiLevelType w:val="hybridMultilevel"/>
    <w:tmpl w:val="79C86C08"/>
    <w:lvl w:ilvl="0" w:tplc="C9A0AA86">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3BE61904"/>
    <w:multiLevelType w:val="hybridMultilevel"/>
    <w:tmpl w:val="E02EC6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D788F"/>
    <w:multiLevelType w:val="hybridMultilevel"/>
    <w:tmpl w:val="86A4DFB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2B1300"/>
    <w:multiLevelType w:val="hybridMultilevel"/>
    <w:tmpl w:val="2A86C51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05854"/>
    <w:multiLevelType w:val="hybridMultilevel"/>
    <w:tmpl w:val="7A744F2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8648F7"/>
    <w:multiLevelType w:val="hybridMultilevel"/>
    <w:tmpl w:val="38C40F8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9740A7"/>
    <w:multiLevelType w:val="hybridMultilevel"/>
    <w:tmpl w:val="CE42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654AA"/>
    <w:multiLevelType w:val="hybridMultilevel"/>
    <w:tmpl w:val="CE42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9D4DCE"/>
    <w:multiLevelType w:val="hybridMultilevel"/>
    <w:tmpl w:val="C1FA2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D12DF"/>
    <w:multiLevelType w:val="hybridMultilevel"/>
    <w:tmpl w:val="099C065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7B0B2C"/>
    <w:multiLevelType w:val="hybridMultilevel"/>
    <w:tmpl w:val="AB9276E8"/>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DB44BD"/>
    <w:multiLevelType w:val="hybridMultilevel"/>
    <w:tmpl w:val="A0B85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91DA1"/>
    <w:multiLevelType w:val="hybridMultilevel"/>
    <w:tmpl w:val="C216591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B6D7E"/>
    <w:multiLevelType w:val="hybridMultilevel"/>
    <w:tmpl w:val="9ACAB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667255">
    <w:abstractNumId w:val="33"/>
  </w:num>
  <w:num w:numId="2" w16cid:durableId="493494263">
    <w:abstractNumId w:val="30"/>
  </w:num>
  <w:num w:numId="3" w16cid:durableId="1772048033">
    <w:abstractNumId w:val="5"/>
  </w:num>
  <w:num w:numId="4" w16cid:durableId="1218395339">
    <w:abstractNumId w:val="13"/>
  </w:num>
  <w:num w:numId="5" w16cid:durableId="1958829333">
    <w:abstractNumId w:val="24"/>
  </w:num>
  <w:num w:numId="6" w16cid:durableId="183330478">
    <w:abstractNumId w:val="4"/>
  </w:num>
  <w:num w:numId="7" w16cid:durableId="1326863351">
    <w:abstractNumId w:val="2"/>
  </w:num>
  <w:num w:numId="8" w16cid:durableId="1961640486">
    <w:abstractNumId w:val="1"/>
  </w:num>
  <w:num w:numId="9" w16cid:durableId="664473276">
    <w:abstractNumId w:val="26"/>
  </w:num>
  <w:num w:numId="10" w16cid:durableId="161943166">
    <w:abstractNumId w:val="29"/>
  </w:num>
  <w:num w:numId="11" w16cid:durableId="1758594761">
    <w:abstractNumId w:val="11"/>
  </w:num>
  <w:num w:numId="12" w16cid:durableId="77871137">
    <w:abstractNumId w:val="19"/>
  </w:num>
  <w:num w:numId="13" w16cid:durableId="639044154">
    <w:abstractNumId w:val="3"/>
  </w:num>
  <w:num w:numId="14" w16cid:durableId="923226958">
    <w:abstractNumId w:val="6"/>
  </w:num>
  <w:num w:numId="15" w16cid:durableId="417097300">
    <w:abstractNumId w:val="7"/>
  </w:num>
  <w:num w:numId="16" w16cid:durableId="2129619530">
    <w:abstractNumId w:val="15"/>
  </w:num>
  <w:num w:numId="17" w16cid:durableId="1846433727">
    <w:abstractNumId w:val="27"/>
  </w:num>
  <w:num w:numId="18" w16cid:durableId="1282299914">
    <w:abstractNumId w:val="23"/>
  </w:num>
  <w:num w:numId="19" w16cid:durableId="1335500034">
    <w:abstractNumId w:val="0"/>
  </w:num>
  <w:num w:numId="20" w16cid:durableId="1173958960">
    <w:abstractNumId w:val="8"/>
  </w:num>
  <w:num w:numId="21" w16cid:durableId="221257182">
    <w:abstractNumId w:val="20"/>
  </w:num>
  <w:num w:numId="22" w16cid:durableId="1969161019">
    <w:abstractNumId w:val="16"/>
  </w:num>
  <w:num w:numId="23" w16cid:durableId="1584221921">
    <w:abstractNumId w:val="31"/>
  </w:num>
  <w:num w:numId="24" w16cid:durableId="1944413946">
    <w:abstractNumId w:val="34"/>
  </w:num>
  <w:num w:numId="25" w16cid:durableId="594284060">
    <w:abstractNumId w:val="14"/>
  </w:num>
  <w:num w:numId="26" w16cid:durableId="1413548708">
    <w:abstractNumId w:val="21"/>
  </w:num>
  <w:num w:numId="27" w16cid:durableId="1158305180">
    <w:abstractNumId w:val="10"/>
  </w:num>
  <w:num w:numId="28" w16cid:durableId="1421020111">
    <w:abstractNumId w:val="25"/>
  </w:num>
  <w:num w:numId="29" w16cid:durableId="434833075">
    <w:abstractNumId w:val="17"/>
  </w:num>
  <w:num w:numId="30" w16cid:durableId="848326315">
    <w:abstractNumId w:val="9"/>
  </w:num>
  <w:num w:numId="31" w16cid:durableId="1984692787">
    <w:abstractNumId w:val="12"/>
  </w:num>
  <w:num w:numId="32" w16cid:durableId="1447307250">
    <w:abstractNumId w:val="35"/>
  </w:num>
  <w:num w:numId="33" w16cid:durableId="202980542">
    <w:abstractNumId w:val="28"/>
  </w:num>
  <w:num w:numId="34" w16cid:durableId="1788237632">
    <w:abstractNumId w:val="32"/>
  </w:num>
  <w:num w:numId="35" w16cid:durableId="1344892478">
    <w:abstractNumId w:val="18"/>
  </w:num>
  <w:num w:numId="36" w16cid:durableId="15121390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65"/>
    <w:rsid w:val="00034213"/>
    <w:rsid w:val="0003428E"/>
    <w:rsid w:val="0004019F"/>
    <w:rsid w:val="0005357B"/>
    <w:rsid w:val="00066958"/>
    <w:rsid w:val="000A00A3"/>
    <w:rsid w:val="000A0C05"/>
    <w:rsid w:val="000B5908"/>
    <w:rsid w:val="000C052C"/>
    <w:rsid w:val="000D1F3E"/>
    <w:rsid w:val="000D335A"/>
    <w:rsid w:val="000E213B"/>
    <w:rsid w:val="001B7478"/>
    <w:rsid w:val="001E09EA"/>
    <w:rsid w:val="001E2814"/>
    <w:rsid w:val="00202465"/>
    <w:rsid w:val="00202AC4"/>
    <w:rsid w:val="00215136"/>
    <w:rsid w:val="00222117"/>
    <w:rsid w:val="00235B0C"/>
    <w:rsid w:val="00310513"/>
    <w:rsid w:val="00313917"/>
    <w:rsid w:val="00323D59"/>
    <w:rsid w:val="00323F52"/>
    <w:rsid w:val="00375D58"/>
    <w:rsid w:val="003955DA"/>
    <w:rsid w:val="003C15AF"/>
    <w:rsid w:val="003D0C2B"/>
    <w:rsid w:val="003D3748"/>
    <w:rsid w:val="003F2194"/>
    <w:rsid w:val="00401A66"/>
    <w:rsid w:val="0043403B"/>
    <w:rsid w:val="00481573"/>
    <w:rsid w:val="004B2BAE"/>
    <w:rsid w:val="004B7A32"/>
    <w:rsid w:val="004C7BA4"/>
    <w:rsid w:val="004F59C4"/>
    <w:rsid w:val="00555B93"/>
    <w:rsid w:val="00592FBA"/>
    <w:rsid w:val="005A0F7A"/>
    <w:rsid w:val="005A5D86"/>
    <w:rsid w:val="005C13FA"/>
    <w:rsid w:val="005D5760"/>
    <w:rsid w:val="00606CC0"/>
    <w:rsid w:val="00670A67"/>
    <w:rsid w:val="006824C5"/>
    <w:rsid w:val="00693394"/>
    <w:rsid w:val="006A65B1"/>
    <w:rsid w:val="006C7C7F"/>
    <w:rsid w:val="0071144A"/>
    <w:rsid w:val="00782DCF"/>
    <w:rsid w:val="00791481"/>
    <w:rsid w:val="007A7E44"/>
    <w:rsid w:val="007B0A7E"/>
    <w:rsid w:val="007D4DC9"/>
    <w:rsid w:val="007F1AC7"/>
    <w:rsid w:val="007F2CCF"/>
    <w:rsid w:val="007F33D2"/>
    <w:rsid w:val="0080607E"/>
    <w:rsid w:val="00820FBA"/>
    <w:rsid w:val="008230A9"/>
    <w:rsid w:val="00826A99"/>
    <w:rsid w:val="00831A84"/>
    <w:rsid w:val="0086639E"/>
    <w:rsid w:val="008804A3"/>
    <w:rsid w:val="008A19C0"/>
    <w:rsid w:val="008F064D"/>
    <w:rsid w:val="00914130"/>
    <w:rsid w:val="00914360"/>
    <w:rsid w:val="00933A32"/>
    <w:rsid w:val="00934961"/>
    <w:rsid w:val="00952BEA"/>
    <w:rsid w:val="00955FEA"/>
    <w:rsid w:val="00956A83"/>
    <w:rsid w:val="009C06A1"/>
    <w:rsid w:val="00A02D18"/>
    <w:rsid w:val="00A07500"/>
    <w:rsid w:val="00A15804"/>
    <w:rsid w:val="00A403EA"/>
    <w:rsid w:val="00A60C9A"/>
    <w:rsid w:val="00A60D60"/>
    <w:rsid w:val="00A80C66"/>
    <w:rsid w:val="00AA0504"/>
    <w:rsid w:val="00AA2C9D"/>
    <w:rsid w:val="00AC4454"/>
    <w:rsid w:val="00AD18E7"/>
    <w:rsid w:val="00AE0229"/>
    <w:rsid w:val="00B31976"/>
    <w:rsid w:val="00B33262"/>
    <w:rsid w:val="00B73EE9"/>
    <w:rsid w:val="00B91A7C"/>
    <w:rsid w:val="00B97E37"/>
    <w:rsid w:val="00BC242D"/>
    <w:rsid w:val="00BC7A8F"/>
    <w:rsid w:val="00BD3BB8"/>
    <w:rsid w:val="00C067B0"/>
    <w:rsid w:val="00C22614"/>
    <w:rsid w:val="00C85FBB"/>
    <w:rsid w:val="00C95A6F"/>
    <w:rsid w:val="00CC6F45"/>
    <w:rsid w:val="00CC7922"/>
    <w:rsid w:val="00CE5D68"/>
    <w:rsid w:val="00D277DE"/>
    <w:rsid w:val="00D35079"/>
    <w:rsid w:val="00D91F4A"/>
    <w:rsid w:val="00DA73C5"/>
    <w:rsid w:val="00DD340D"/>
    <w:rsid w:val="00E03C9A"/>
    <w:rsid w:val="00E350C4"/>
    <w:rsid w:val="00E37250"/>
    <w:rsid w:val="00E66B1A"/>
    <w:rsid w:val="00E82697"/>
    <w:rsid w:val="00E915E5"/>
    <w:rsid w:val="00E952F7"/>
    <w:rsid w:val="00EE043C"/>
    <w:rsid w:val="00F04811"/>
    <w:rsid w:val="00F12791"/>
    <w:rsid w:val="00F421B8"/>
    <w:rsid w:val="00F42C83"/>
    <w:rsid w:val="00FA2F64"/>
    <w:rsid w:val="00FB57E2"/>
    <w:rsid w:val="00FB60C8"/>
    <w:rsid w:val="00FC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8A2E"/>
  <w15:chartTrackingRefBased/>
  <w15:docId w15:val="{839C148B-1ECF-4668-B57F-4DC9F92A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8E7"/>
    <w:rPr>
      <w:rFonts w:ascii="Segoe UI" w:hAnsi="Segoe UI" w:cs="Segoe UI"/>
      <w:sz w:val="18"/>
      <w:szCs w:val="18"/>
    </w:rPr>
  </w:style>
  <w:style w:type="paragraph" w:styleId="ListParagraph">
    <w:name w:val="List Paragraph"/>
    <w:basedOn w:val="Normal"/>
    <w:uiPriority w:val="34"/>
    <w:qFormat/>
    <w:rsid w:val="001B7478"/>
    <w:pPr>
      <w:ind w:left="720"/>
      <w:contextualSpacing/>
    </w:pPr>
  </w:style>
  <w:style w:type="paragraph" w:styleId="Header">
    <w:name w:val="header"/>
    <w:basedOn w:val="Normal"/>
    <w:link w:val="HeaderChar"/>
    <w:uiPriority w:val="99"/>
    <w:unhideWhenUsed/>
    <w:rsid w:val="001B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78"/>
  </w:style>
  <w:style w:type="paragraph" w:styleId="Footer">
    <w:name w:val="footer"/>
    <w:basedOn w:val="Normal"/>
    <w:link w:val="FooterChar"/>
    <w:uiPriority w:val="99"/>
    <w:unhideWhenUsed/>
    <w:rsid w:val="001B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78"/>
  </w:style>
  <w:style w:type="character" w:styleId="Emphasis">
    <w:name w:val="Emphasis"/>
    <w:basedOn w:val="DefaultParagraphFont"/>
    <w:uiPriority w:val="20"/>
    <w:qFormat/>
    <w:rsid w:val="00375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90356">
      <w:bodyDiv w:val="1"/>
      <w:marLeft w:val="0"/>
      <w:marRight w:val="0"/>
      <w:marTop w:val="0"/>
      <w:marBottom w:val="0"/>
      <w:divBdr>
        <w:top w:val="none" w:sz="0" w:space="0" w:color="auto"/>
        <w:left w:val="none" w:sz="0" w:space="0" w:color="auto"/>
        <w:bottom w:val="none" w:sz="0" w:space="0" w:color="auto"/>
        <w:right w:val="none" w:sz="0" w:space="0" w:color="auto"/>
      </w:divBdr>
    </w:div>
    <w:div w:id="503788704">
      <w:bodyDiv w:val="1"/>
      <w:marLeft w:val="0"/>
      <w:marRight w:val="0"/>
      <w:marTop w:val="0"/>
      <w:marBottom w:val="0"/>
      <w:divBdr>
        <w:top w:val="none" w:sz="0" w:space="0" w:color="auto"/>
        <w:left w:val="none" w:sz="0" w:space="0" w:color="auto"/>
        <w:bottom w:val="none" w:sz="0" w:space="0" w:color="auto"/>
        <w:right w:val="none" w:sz="0" w:space="0" w:color="auto"/>
      </w:divBdr>
    </w:div>
    <w:div w:id="683633831">
      <w:bodyDiv w:val="1"/>
      <w:marLeft w:val="0"/>
      <w:marRight w:val="0"/>
      <w:marTop w:val="0"/>
      <w:marBottom w:val="0"/>
      <w:divBdr>
        <w:top w:val="none" w:sz="0" w:space="0" w:color="auto"/>
        <w:left w:val="none" w:sz="0" w:space="0" w:color="auto"/>
        <w:bottom w:val="none" w:sz="0" w:space="0" w:color="auto"/>
        <w:right w:val="none" w:sz="0" w:space="0" w:color="auto"/>
      </w:divBdr>
    </w:div>
    <w:div w:id="1209300724">
      <w:bodyDiv w:val="1"/>
      <w:marLeft w:val="0"/>
      <w:marRight w:val="0"/>
      <w:marTop w:val="0"/>
      <w:marBottom w:val="0"/>
      <w:divBdr>
        <w:top w:val="none" w:sz="0" w:space="0" w:color="auto"/>
        <w:left w:val="none" w:sz="0" w:space="0" w:color="auto"/>
        <w:bottom w:val="none" w:sz="0" w:space="0" w:color="auto"/>
        <w:right w:val="none" w:sz="0" w:space="0" w:color="auto"/>
      </w:divBdr>
    </w:div>
    <w:div w:id="129795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Maria@CalOES</dc:creator>
  <cp:keywords/>
  <dc:description/>
  <cp:lastModifiedBy>Benjamin Greer</cp:lastModifiedBy>
  <cp:revision>8</cp:revision>
  <dcterms:created xsi:type="dcterms:W3CDTF">2024-11-05T06:04:00Z</dcterms:created>
  <dcterms:modified xsi:type="dcterms:W3CDTF">2024-11-15T19:33:00Z</dcterms:modified>
</cp:coreProperties>
</file>